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CF" w:rsidRPr="00B1639E" w:rsidRDefault="00B1639E" w:rsidP="00B1639E">
      <w:pPr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B1639E">
        <w:rPr>
          <w:rFonts w:eastAsia="Times New Roman"/>
          <w:bCs/>
          <w:sz w:val="24"/>
          <w:szCs w:val="24"/>
          <w:lang w:eastAsia="ru-RU"/>
        </w:rPr>
        <w:t>ВАРИАТИВНОЕ ЗАДАНИЕ №1</w:t>
      </w:r>
    </w:p>
    <w:p w:rsidR="007F113A" w:rsidRPr="00B1639E" w:rsidRDefault="007F113A" w:rsidP="00B1639E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B1639E">
        <w:rPr>
          <w:rFonts w:eastAsia="Times New Roman"/>
          <w:sz w:val="24"/>
          <w:szCs w:val="24"/>
          <w:lang w:eastAsia="ru-RU"/>
        </w:rPr>
        <w:t>2.1. Изучите документ «ГОСТ 2.105-95 КСКД. Общие требования к текстовым  документам».</w:t>
      </w:r>
    </w:p>
    <w:p w:rsidR="00DE3DCF" w:rsidRPr="00B1639E" w:rsidRDefault="00DE3DCF" w:rsidP="00B1639E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B1639E">
        <w:rPr>
          <w:rFonts w:eastAsia="Times New Roman"/>
          <w:b/>
          <w:bCs/>
          <w:sz w:val="24"/>
          <w:szCs w:val="24"/>
          <w:lang w:eastAsia="ru-RU"/>
        </w:rPr>
        <w:t>Форма отчетности</w:t>
      </w:r>
    </w:p>
    <w:p w:rsidR="0076721C" w:rsidRPr="00B1639E" w:rsidRDefault="0076721C" w:rsidP="00B1639E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B1639E">
        <w:rPr>
          <w:rFonts w:eastAsia="Times New Roman"/>
          <w:sz w:val="24"/>
          <w:szCs w:val="24"/>
          <w:lang w:eastAsia="ru-RU"/>
        </w:rPr>
        <w:t>Конспект (опубликовать в электронном портфолио, ссылка в отчете)</w:t>
      </w:r>
    </w:p>
    <w:p w:rsidR="0076721C" w:rsidRPr="00B1639E" w:rsidRDefault="0076721C" w:rsidP="00B1639E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6796D" w:rsidRPr="00B1639E" w:rsidRDefault="0086796D" w:rsidP="00B1639E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B1639E">
        <w:rPr>
          <w:rFonts w:eastAsia="Times New Roman"/>
          <w:sz w:val="24"/>
          <w:szCs w:val="24"/>
          <w:lang w:eastAsia="ru-RU"/>
        </w:rPr>
        <w:t>2.1. Изучите документ «ГОСТ 2.105-95 КСКД. Общие требования к текстовым  документам».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Текстовые документы подразделяют на документы, содержащие, в основном, сплошной текст (технические условия, паспорта, расчеты, пояснительные записки, инструкции и т.п.), и документы, содержащие текст, разбитый на графы (спецификации, ведомости, таблицы и т.п.).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Текстовые документы выполняют в бумажной форме и (или) в форме электронного документа (ДЭ).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Допускается в текстовых документах, содержащих текст, разбитый на графы, использовать сокращения слов по </w:t>
      </w:r>
      <w:hyperlink r:id="rId7" w:anchor="7D20K3" w:history="1">
        <w:r w:rsidRPr="00B1639E">
          <w:rPr>
            <w:rStyle w:val="a9"/>
            <w:color w:val="3451A0"/>
          </w:rPr>
          <w:t>ГОСТ 2.316</w:t>
        </w:r>
      </w:hyperlink>
      <w:r w:rsidRPr="00B1639E">
        <w:rPr>
          <w:color w:val="444444"/>
        </w:rPr>
        <w:t>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(Измененная редакция, Изм. N 1).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3.2 Текстовые документы выполняют на формах, установленных соответствующими стандартами Единой системы конструкторской документации (ЕСКД) и Системы проектной документации для строительства (СПДС).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Требования, специфические для некоторых видов текстовых документов (например, эксплуатационных документов), приведены в соответствующих стандартах.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3.3 Подлинники текстовых документов выполняют одним из следующих способов: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машинописным, при этом следует выполнять требования ГОСТ 13.1.002. Шрифт пишущей машинки должен быть четким, высотой не менее 2,5 мм, лента только черного цвета (полужирная);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рукописным - чертежным шрифтом по </w:t>
      </w:r>
      <w:hyperlink r:id="rId8" w:anchor="7D20K3" w:history="1">
        <w:r w:rsidRPr="00B1639E">
          <w:rPr>
            <w:rStyle w:val="a9"/>
            <w:color w:val="3451A0"/>
          </w:rPr>
          <w:t>ГОСТ 2.304</w:t>
        </w:r>
      </w:hyperlink>
      <w:r w:rsidRPr="00B1639E">
        <w:rPr>
          <w:color w:val="444444"/>
        </w:rPr>
        <w:t> с высотой букв и цифр не менее 2,5 мм. Цифры и буквы необходимо писать четко черной тушью;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с применением печатающих и графических устройств вывода ЭВМ (</w:t>
      </w:r>
      <w:hyperlink r:id="rId9" w:anchor="7D20K3" w:history="1">
        <w:r w:rsidRPr="00B1639E">
          <w:rPr>
            <w:rStyle w:val="a9"/>
            <w:color w:val="3451A0"/>
          </w:rPr>
          <w:t>ГОСТ 2.004</w:t>
        </w:r>
      </w:hyperlink>
      <w:r w:rsidRPr="00B1639E">
        <w:rPr>
          <w:color w:val="444444"/>
        </w:rPr>
        <w:t>);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на электронных носителях данных.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3.4 Копии текстовых документов выполняют одним из следующих способов: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типографским - в соответствии с требованиями, предъявляемыми к изданиям, изготовляемым типографским способом;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ксерокопированием - при этом рекомендуется размножать способом двустороннего копирования;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- светокопированием;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микрофильмированием;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на электронных носителях данных.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3.5 Вписывать в текстовые документы, изготовленные машинописным способом, отдельные слова, формулы, условные знаки (рукописным способом), а также выполнять иллюстрации следует черными чернилами, пастой или тушью.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3.6 Расстояние от рамки формы до границ текста в начале и в конце строк - не менее 3 мм.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Расстояние от верхней или нижней строки текста до верхней или нижней рамки должно быть не менее 10 мм.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Абзацы в тексте начинают отступом, равным пяти ударам пишущей машинки (15-17 мм)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Пример выполнения текстового документа приведен в приложении А.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3.7 Опечатки, описки и графические неточности, обнаруженные в процессе выполнения документа, допускается исправлять подчисткой или закрашиванием белой краской и нанесением на том же  месте исправленного текста (графики) машинописным способом или черными чернилами, пастой или тушью рукописным способом.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Повреждения листов текстовых документов, помарки и следы неполностью удаленного прежнего текста (графика) не допускаются.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После внесения исправлений документ должен удовлетворять требованиям микрофильмирования, установленным ГОСТ 13.1.002.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3.8 Для размещения утверждающих и согласующих подписей к текстовым документам рекомендуется составлять титульный лист и (или) лист утверждения в соответствии с разделом 6 настоящего стандарта.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Обязательность и особенности выполнения титульных листов оговорены в стандартах ЕСКД и СПДС на правила выполнения соответствующих документов.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3.9 К текстовым документам рекомендуется выпускать лист регистрации изменений в соответствии с </w:t>
      </w:r>
      <w:hyperlink r:id="rId10" w:anchor="7D20K3" w:history="1">
        <w:r w:rsidRPr="00B1639E">
          <w:rPr>
            <w:rStyle w:val="a9"/>
            <w:color w:val="3451A0"/>
          </w:rPr>
          <w:t>ГОСТ 2.503</w:t>
        </w:r>
      </w:hyperlink>
      <w:r w:rsidRPr="00B1639E">
        <w:rPr>
          <w:color w:val="444444"/>
        </w:rPr>
        <w:t> и ГОСТ 21.101.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3.10 Содержательная и реквизитная части ДЭ должны соответствовать требованиям стандарта ЕСКД.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Структура и состав реквизитов ДЭ должны обеспечивать его обращение в рамках программных средств (отображение, внесение изменений, печать, учет и хранение в базах данных, а также передачу в другие автоматизированные системы) с соблюдением при этом нормативных требований по оформлению текстовых документов.</w:t>
      </w:r>
    </w:p>
    <w:p w:rsidR="0086796D" w:rsidRPr="00B1639E" w:rsidRDefault="0086796D" w:rsidP="00B1639E">
      <w:pPr>
        <w:pStyle w:val="header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bCs/>
          <w:color w:val="444444"/>
        </w:rPr>
      </w:pPr>
      <w:r w:rsidRPr="00B1639E">
        <w:rPr>
          <w:b/>
          <w:bCs/>
          <w:color w:val="444444"/>
        </w:rPr>
        <w:t>ребования к текстовым документам, содержащим, в основном, сплошной текст</w:t>
      </w:r>
    </w:p>
    <w:p w:rsidR="0086796D" w:rsidRPr="00B1639E" w:rsidRDefault="00B1639E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b/>
          <w:bCs/>
          <w:color w:val="444444"/>
          <w:bdr w:val="none" w:sz="0" w:space="0" w:color="auto" w:frame="1"/>
        </w:rPr>
        <w:lastRenderedPageBreak/>
        <w:t xml:space="preserve">4.1 Построение  </w:t>
      </w:r>
      <w:r w:rsidR="0086796D" w:rsidRPr="00B1639E">
        <w:rPr>
          <w:b/>
          <w:bCs/>
          <w:color w:val="444444"/>
          <w:bdr w:val="none" w:sz="0" w:space="0" w:color="auto" w:frame="1"/>
        </w:rPr>
        <w:t>документа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 xml:space="preserve">4.1.1. Текст </w:t>
      </w:r>
      <w:r w:rsidR="00B1639E" w:rsidRPr="00B1639E">
        <w:rPr>
          <w:color w:val="444444"/>
        </w:rPr>
        <w:t xml:space="preserve">документа при необходимости разделяют на </w:t>
      </w:r>
      <w:r w:rsidRPr="00B1639E">
        <w:rPr>
          <w:color w:val="444444"/>
        </w:rPr>
        <w:t>разделы и подразделы.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 большом объеме документа допускается разделять его на части, а части, в случае необходимости, на книги. Каждую часть и книгу комплектуют отдельно. Всем частям дают наименования  и присваивают обозначение документа. Начиная со второй части, к этому обозначению добавляют порядковый номер, например: ХХХХ.331112.032Ф0, ХХХХ.331112.032Ф01, ХХХХ.331112.032Ф02 и т.д. Всем книгам дают наименование и присваивают порядковый номер. Пример заполнения поля 4 титульного листа на книгу приведен в приложении Б.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Листы документа нумеруют в пределах каждой части, каждую часть начинают на листах с основной надписью по форме ГОСТ 2.104 и форме 3 ГОСТ 21.101.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4.1.2. Разделы должны иметь порядковые номера в пределах всего документа (части, книги), обозначенные арабскими цифрами без точки и записанные с абзацевого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4.1.3 Если документ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</w:t>
      </w:r>
    </w:p>
    <w:p w:rsidR="0076721C" w:rsidRPr="00B1639E" w:rsidRDefault="0086796D" w:rsidP="00B1639E">
      <w:pPr>
        <w:spacing w:after="0" w:line="360" w:lineRule="auto"/>
        <w:jc w:val="both"/>
        <w:rPr>
          <w:color w:val="444444"/>
          <w:sz w:val="24"/>
          <w:szCs w:val="24"/>
          <w:shd w:val="clear" w:color="auto" w:fill="FFFFFF"/>
        </w:rPr>
      </w:pPr>
      <w:r w:rsidRPr="00B1639E">
        <w:rPr>
          <w:color w:val="444444"/>
          <w:sz w:val="24"/>
          <w:szCs w:val="24"/>
          <w:shd w:val="clear" w:color="auto" w:fill="FFFFFF"/>
        </w:rPr>
        <w:t>Если документ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Если раздел или подраздел состоит из одного пункта, он также нумеруется.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4.1.5 Если текст документа подразделяется только на пункты, они нумеруются порядковыми номерами в пределах документа.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4.1.6 Пункты, при необходимости, могут быть разбиты на подпункты, которые должны иметь порядковую нумерацию в пределах каждого пункта, например: 4.2.1.1, 4.2.1.2, 4.2.1.3 и т.д.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4.1.7 Внутри пунктов или подпунктов могут быть приведены перечисления.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Перед каждой позицией перечисления следует ставить дефис или при необходимости ссылки в тексте документа на одно из перечислений, строчную букву русского или латинского алфавитов, после которой ставится скобка. 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Каждый пункт, подпункт и перечисление записывают с абзацного отступа.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4.1.9 Разделы, подразделы должны иметь заголовки. Пункты, как правило, заголовков не имеют.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Заголовки должны четко и кратко отражать содержание разделов, подразделов.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Заголовки следует печатать с прописной буквы без точки в конце, не подчеркивая. Переносы слов в заголовках не допускаются. Если заголовок состоит из двух предложений, их разделяют точкой.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Расстояние между заголовком и текстом при выполнении документа машинописным способом должно быть равно 3, 4 интервалам, при выполнении рукописным способом - 15 мм. Расстояние между заголовками раздела и подраздела - 2 интервала, при выполнении рукописным способом - 8 мм. При выполнении текстовых документов автоматизированным способом допускается применять расстояния, близкие к указанным интервалам.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(Измененная редакция, Изм. N 1).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4.1.10 Каждый раздел текстового документа рекомендуется начинать с нового листа (страницы).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4.1.11 В документе (части, книге) большого объема на первом (заглавном) листе и, при необходимости, на последующих листах помещают содержание, включающее номера и наименования разделов и подразделов с указанием номеров листов (страниц).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Если документ разбит на части (книги), то в конце содержания первой части (книги) перечисляют обозначение и наименование (при наличии) остальных частей (книг). Содержание включают в общее количество листов данного документа (части, книги).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Слово "Содержание" записывают в виде заголовка (симметрично тексту) с прописной буквы. Наименования, включенные в содержание, записывают строчными буквами, начиная с прописной буквы.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4.1.12 В конце текстового документа перед листом регистрации изменений допускается приводить список литературы, которая была использована при его составлении. Выполнение списка и ссылки на него в тексте - по </w:t>
      </w:r>
      <w:hyperlink r:id="rId11" w:anchor="7D20K3" w:history="1">
        <w:r w:rsidRPr="00B1639E">
          <w:rPr>
            <w:rStyle w:val="a9"/>
            <w:color w:val="3451A0"/>
          </w:rPr>
          <w:t>ГОСТ 7.32</w:t>
        </w:r>
      </w:hyperlink>
      <w:r w:rsidRPr="00B1639E">
        <w:rPr>
          <w:color w:val="444444"/>
        </w:rPr>
        <w:t>. Список литературы включают в содержание документа.</w:t>
      </w:r>
    </w:p>
    <w:p w:rsidR="0086796D" w:rsidRPr="00B1639E" w:rsidRDefault="0086796D" w:rsidP="00B1639E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4.1.13. Нумерация страниц документа и приложений, входящих в состав этого документа, должна быть сквозная. Допускается вместо сквозной нумерации страниц применять нумерацию страниц в пределах каждого раздела документа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jc w:val="both"/>
        <w:textAlignment w:val="baseline"/>
        <w:rPr>
          <w:color w:val="444444"/>
        </w:rPr>
      </w:pPr>
      <w:r w:rsidRPr="00B1639E">
        <w:rPr>
          <w:b/>
          <w:bCs/>
          <w:color w:val="444444"/>
          <w:bdr w:val="none" w:sz="0" w:space="0" w:color="auto" w:frame="1"/>
        </w:rPr>
        <w:t>Изложение текста документов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4.2.1 Полное наименование изделия на титульном листе, в основной надписи и при первом упоминании в тексте документа должно быть одинаковым с наименованием его в основном конструкторском документе.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В последующем тексте порядок слов в наименовании должен быть прямой, т.е. на первом месте должно быть определение (имя прилагательное), а затем - название изделия (имя существительное); при этом допускается употреблять сокращенное наименование изделия.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Наименования, приводимые в тексте документа и на иллюстрациях, должны быть одинаковыми.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4.2.2 Текст документа должен быть кратким, четким и не допускать различных толкований.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 изложении обязательных требований в тексте должны применяться слова "должен", "следует", "необходимо", "требуется, чтобы", "разрешается только", "не допускается", "запрещается", "не следует". При изложении других положений следует применять слова - "могут быть", "как правило", "при необходимости", "может быть", "в случае" и т.д.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 этом допускается использовать повествовательную форму изложения текста документа, например "применяют", "указывают" и т.п.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В документах должны применяться научно-технические термины, обозначения и определения, установленные соответствующими стандартами, а при их отсутствии - общепринятые в научно-технической литературе.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Если в документе принята специфическая терминология, тo в конце его (перед списком литературы) должен быть перечень принятых терминов с соответствующими разъяснениями. Перечень включают в содержание документа.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4.2.3 В тексте документа не допускается: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обороты разговорной речи, техницизмы, профессионализмы;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произвольные словообразования;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сокращения слов, кроме установленных правилами русской орфографии, соответствующими государственными стандартами, а также в данном документе;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расшифровках буквенных обозначений, входящих в формулы и рисунки.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4.2.4 В тексте документа, за исключением формул, таблиц и рисунков, не допускается: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математический знак минус (-) перед отрицательными значениями величин (следует писать слово "минус");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знак "</w:t>
      </w:r>
      <w:r w:rsidRPr="00B1639E">
        <w:rPr>
          <w:noProof/>
          <w:color w:val="444444"/>
        </w:rPr>
        <w:drawing>
          <wp:inline distT="0" distB="0" distL="0" distR="0">
            <wp:extent cx="199390" cy="24638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" для обозначения диаметра (следует писать слово "диаметр"). При указании размера или предельных отклонений диаметра на чертежах, помещенных в тексте документа, перед размерным числом следует писать знак "</w:t>
      </w:r>
      <w:r w:rsidRPr="00B1639E">
        <w:rPr>
          <w:noProof/>
          <w:color w:val="444444"/>
        </w:rPr>
        <w:drawing>
          <wp:inline distT="0" distB="0" distL="0" distR="0">
            <wp:extent cx="199390" cy="24638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";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без числовых значений математические знаки, например &gt; (больше), &lt; (меньше), = (равно),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163830" cy="1993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rStyle w:val="apple-converted-space"/>
          <w:color w:val="444444"/>
        </w:rPr>
        <w:t> </w:t>
      </w:r>
      <w:r w:rsidRPr="00B1639E">
        <w:rPr>
          <w:color w:val="444444"/>
        </w:rPr>
        <w:t>(больше или равно),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163830" cy="1993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rStyle w:val="apple-converted-space"/>
          <w:color w:val="444444"/>
        </w:rPr>
        <w:t> </w:t>
      </w:r>
      <w:r w:rsidRPr="00B1639E">
        <w:rPr>
          <w:color w:val="444444"/>
        </w:rPr>
        <w:t>(меньше или равно),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187325" cy="19939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rStyle w:val="apple-converted-space"/>
          <w:color w:val="444444"/>
        </w:rPr>
        <w:t> </w:t>
      </w:r>
      <w:r w:rsidRPr="00B1639E">
        <w:rPr>
          <w:color w:val="444444"/>
        </w:rPr>
        <w:t>(не равно), а также знаки N (номер), % (процент);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- применять индексы стандартов, технических условий и других документов без регистрационного номера.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4.2.5 Если в документе приводятся поясняющие надписи, наносимые непосредственно на изготовляемое изделие (например, на планки, таблички к элементам управления и т.п.), их выделяют шрифтом (без кавычек), например ВКЛ., OTKЛ., или кавычками - если надпись состоит из цифр и (или) знаков.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Наименования команд, режимов, сигналов и т.п. в тексте следует выделять кавычками, например "Сигнал + 27 включено".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4.2.6 Перечень допускаемых сокращений слов установлен в</w:t>
      </w:r>
      <w:r w:rsidRPr="00B1639E">
        <w:rPr>
          <w:rStyle w:val="apple-converted-space"/>
          <w:color w:val="444444"/>
        </w:rPr>
        <w:t> </w:t>
      </w:r>
      <w:hyperlink r:id="rId16" w:anchor="7D20K3" w:history="1">
        <w:r w:rsidRPr="00B1639E">
          <w:rPr>
            <w:rStyle w:val="a9"/>
            <w:color w:val="3451A0"/>
          </w:rPr>
          <w:t>ГОСТ 2.316</w:t>
        </w:r>
      </w:hyperlink>
      <w:r w:rsidRPr="00B1639E">
        <w:rPr>
          <w:color w:val="444444"/>
        </w:rPr>
        <w:t>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Если в документе принята особая система сокращения слов или наименований, то в нем должен быть приведен перечень принятых сокращений, который помещают в конце документа перед перечнем терминов.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4.2.7 Условные буквенные обозначения, изображения или знаки должны соответствовать принятым в действующем законодательстве и государственных стандартах. В тексте документа перед обозначением параметра дают его пояснение, например "Временное сопротивление разрыву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269875" cy="2933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".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 необходимости применения условных обозначений, изображений или знаков, не установленных действующими стандартами, их следует пояснять в тексте или в перечне обозначений.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4.2.8 В документе следует применять стандартизованные единицы физических величин, их наименования и обозначения в соответствии с</w:t>
      </w:r>
      <w:r w:rsidRPr="00B1639E">
        <w:rPr>
          <w:rStyle w:val="apple-converted-space"/>
          <w:color w:val="444444"/>
        </w:rPr>
        <w:t> </w:t>
      </w:r>
      <w:hyperlink r:id="rId18" w:anchor="7D20K3" w:history="1">
        <w:r w:rsidRPr="00B1639E">
          <w:rPr>
            <w:rStyle w:val="a9"/>
            <w:color w:val="3451A0"/>
          </w:rPr>
          <w:t>ГОСТ 8.417</w:t>
        </w:r>
      </w:hyperlink>
      <w:r w:rsidRPr="00B1639E">
        <w:rPr>
          <w:color w:val="444444"/>
        </w:rPr>
        <w:t>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Наряду с единицами СИ, при необходимости, в скобках указывают единицы ранее применявшихся систем, разрешенных к применению. Применение в одном документе разных систем обозначения физических величин не допускается.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4.2.9 В тексте документа числовые значения величин с обозначением единиц физических величин и единиц счета следует писать цифрами, а числа без обозначения единиц физических величин и единиц счета от единицы до девяти - словами.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Примеры.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1 Провести испытания пяти труб, каждая длиной 5 м.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2 Отобрать 15 труб для испытаний на давление.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4.2.10 Единица физической величины одного и того же параметра в пределах одного документа должна быть постоянной. Если в тексте приводится ряд числовых значений, выраженных в одной и той же единице физической величины, то ее указывают только после последнего числового значения, например 1,50; 1,75; 2,00 м.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4.2.11 Если в тексте документа приводят диапазон числовых значений физической величины, выраженных в одной и той же единице физической величины, то обозначение единицы физической величины указывается после последнего числового значения диапазона.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Примеры.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1 От 1 до 5 мм.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2 От 10 до 100 кг.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3 От плюс 10 до минус 40 °С.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 От плюс 10 до плюс 40 °С.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Недопустимо отделять единицу физической величины от числового значения (переносить их на разные строки или страницы), кроме единиц физических величин, помещаемых в таблицах, выполненных машинописным способом.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4.2.12 Приводя наибольшие или наименьшие значения величин, следует применять словосочетание "должно быть не более (не менее)".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Приводя допустимые значения отклонений от указанных норм, требований, следует применять словосочетание "не должно быть более (менее)".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Например, массовая доля углекислого натрия в технической кальцинированной соде должна быть не менее 99,4 %.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4.2.13 Числовые значения величин в тексте следует указывать со степенью точности, которая необходима для обеспечения требуемых свойств изделия, при этом в ряду величин осуществляется выравнивание числа знаков после запятой.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Округление числовых значений величин до первого, второго, третьего и т.д. десятичного знака для различных типоразмеров, марок и т.п. изделий одного наименования должно быть одинаковым. Например, если градация толщины стальной горячекатаной ленты 0,25 мм, то весь ряд толщин ленты должен быть указан с таким же количеством десятичных знаков, например 1,50; 1,75; 2,00.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4.2.14 Дробные числа необходимо приводить в виде десятичных дробей, за исключением размеров в дюймах, которые следует записывать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246380" cy="222885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;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246380" cy="222885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rStyle w:val="apple-converted-space"/>
          <w:color w:val="444444"/>
        </w:rPr>
        <w:t> </w:t>
      </w:r>
      <w:r w:rsidRPr="00B1639E">
        <w:rPr>
          <w:color w:val="444444"/>
        </w:rPr>
        <w:t>(но не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163830" cy="351790"/>
            <wp:effectExtent l="0" t="0" r="127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,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152400" cy="35179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).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 невозможности выразить числовое значение в виде десятичной дроби, допускается записывать в виде простой дроби в одну строчку через косую черту, например 5/32; (50А-4C)/(40В+20).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4.2.15 В формулах в качестве символов следует применять обозначения, установленные соответствующими государственными стандартами. Пояснения символов и числовых коэффициентов, входящих в формулу, если они не пояснены ранее в тексте, должны быть приведены непосредственно под формулой. Пояснения каждого символа следует давать с новой строки в той последовательности, в которой символы приведены в формуле. Первая строка пояснения должна начинаться со слова "где" без двоеточия после него.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Пример - Плотность каждого образца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163830" cy="210820"/>
            <wp:effectExtent l="0" t="0" r="127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, кг/м</w:t>
      </w:r>
      <w:r w:rsidRPr="00B1639E">
        <w:rPr>
          <w:noProof/>
          <w:color w:val="444444"/>
        </w:rPr>
        <w:drawing>
          <wp:inline distT="0" distB="0" distL="0" distR="0">
            <wp:extent cx="140970" cy="2933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, вычисляют по формуле</w:t>
      </w:r>
      <w:r w:rsidR="00B1639E" w:rsidRPr="00B1639E">
        <w:rPr>
          <w:color w:val="444444"/>
        </w:rPr>
        <w:t>=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jc w:val="both"/>
        <w:textAlignment w:val="baseline"/>
        <w:rPr>
          <w:color w:val="444444"/>
        </w:rPr>
      </w:pPr>
      <w:r w:rsidRPr="00B1639E">
        <w:rPr>
          <w:noProof/>
          <w:color w:val="444444"/>
        </w:rPr>
        <w:drawing>
          <wp:inline distT="0" distB="0" distL="0" distR="0">
            <wp:extent cx="574675" cy="51562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,</w:t>
      </w:r>
      <w:r w:rsidR="00B1639E" w:rsidRPr="00B1639E">
        <w:rPr>
          <w:color w:val="444444"/>
        </w:rPr>
        <w:t xml:space="preserve"> </w:t>
      </w:r>
      <w:r w:rsidRPr="00B1639E">
        <w:rPr>
          <w:color w:val="444444"/>
        </w:rPr>
        <w:t>(1)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jc w:val="both"/>
        <w:textAlignment w:val="baseline"/>
        <w:rPr>
          <w:color w:val="444444"/>
        </w:rPr>
      </w:pPr>
      <w:r w:rsidRPr="00B1639E">
        <w:rPr>
          <w:color w:val="444444"/>
        </w:rPr>
        <w:t>где</w:t>
      </w:r>
      <w:r w:rsidRPr="00B1639E">
        <w:rPr>
          <w:rStyle w:val="apple-converted-space"/>
          <w:color w:val="444444"/>
        </w:rPr>
        <w:t> </w:t>
      </w:r>
      <w:r w:rsidRPr="00B1639E">
        <w:rPr>
          <w:noProof/>
          <w:color w:val="444444"/>
        </w:rPr>
        <w:drawing>
          <wp:inline distT="0" distB="0" distL="0" distR="0">
            <wp:extent cx="210820" cy="187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rStyle w:val="apple-converted-space"/>
          <w:color w:val="444444"/>
        </w:rPr>
        <w:t> </w:t>
      </w:r>
      <w:r w:rsidRPr="00B1639E">
        <w:rPr>
          <w:color w:val="444444"/>
        </w:rPr>
        <w:t>- масса образца, кг;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noProof/>
          <w:color w:val="444444"/>
        </w:rPr>
        <w:drawing>
          <wp:inline distT="0" distB="0" distL="0" distR="0">
            <wp:extent cx="199390" cy="222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rStyle w:val="apple-converted-space"/>
          <w:color w:val="444444"/>
        </w:rPr>
        <w:t> </w:t>
      </w:r>
      <w:r w:rsidRPr="00B1639E">
        <w:rPr>
          <w:color w:val="444444"/>
        </w:rPr>
        <w:t>- объем образца, м</w:t>
      </w:r>
      <w:r w:rsidRPr="00B1639E">
        <w:rPr>
          <w:noProof/>
          <w:color w:val="444444"/>
        </w:rPr>
        <w:drawing>
          <wp:inline distT="0" distB="0" distL="0" distR="0">
            <wp:extent cx="140970" cy="293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Формулы, следующие одна за другой и не разделенные текстом, разделяют запятой.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4.2.16 Переносить формулы на следующую строку допускается только на знаках выполняемых операций, причем знак в начале следующей строки повторяют. При переносе формулы на знаке умножения применяют знак "</w:t>
      </w:r>
      <w:r w:rsidRPr="00B1639E">
        <w:rPr>
          <w:noProof/>
          <w:color w:val="444444"/>
        </w:rPr>
        <w:drawing>
          <wp:inline distT="0" distB="0" distL="0" distR="0">
            <wp:extent cx="152400" cy="1638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39E">
        <w:rPr>
          <w:color w:val="444444"/>
        </w:rPr>
        <w:t>".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4.2.17 В документах, издаваемых нетипографским способом, формулы могут быть выполнены машинописным, машинным способами или чертежным шрифтом высотой не менее 2,5 мм. Применение машинописных и рукописных символов в одной формуле не допускается.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lastRenderedPageBreak/>
        <w:t>4.2.18 Формулы, за исключением формул, помещаемых в приложении, должны нумероваться сквозной нумерацией арабскими цифрами, которые записывают на уровне формулы справа в круглых скобках. Одну формулу обозначают  -  (1).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Ссылки в тексте на порядковые номера формул дают в скобках, например ... в формуле (1).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Формулы, помещаемые в приложениях, должны нумероваться отдельной нумерацией арабскими цифрами в пределах каждого приложения с добавлением перед каждой цифрой обозначения приложения, например формула (В.1).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например (3.1).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4.2.19 Порядок изложения в документах математических уравнений такой же, как и формул.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4.2.20 Примечания приводят в документах, если необходимы пояснения или справочные данные к содержанию текста, таблиц или графического материала.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Примечания не должны содержать требований.</w:t>
      </w:r>
    </w:p>
    <w:p w:rsidR="0086796D" w:rsidRPr="00B1639E" w:rsidRDefault="0086796D" w:rsidP="00B1639E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color w:val="444444"/>
        </w:rPr>
      </w:pPr>
      <w:r w:rsidRPr="00B1639E">
        <w:rPr>
          <w:color w:val="444444"/>
        </w:rPr>
        <w:t>4.2.21 Примечания следует помещать непосредственно после текстового, графического материала или в таблице, к которым относятся эти примечания, и печатать с прописной буквы с абзаца. Если примечание одно, то после слова "Примечание" ставится тире и примечание печатается тоже с прописной буквы. Одно примечание не нумеруют. Несколько примечаний нумеруют по порядку арабскими цифрами. Примечание к таблице помещают в конце таблицы над линией, обозначающей окончание таблицы.</w:t>
      </w:r>
    </w:p>
    <w:p w:rsidR="0086796D" w:rsidRPr="00B1639E" w:rsidRDefault="0086796D" w:rsidP="00B1639E">
      <w:pPr>
        <w:spacing w:after="0" w:line="360" w:lineRule="auto"/>
        <w:jc w:val="both"/>
        <w:rPr>
          <w:sz w:val="24"/>
          <w:szCs w:val="24"/>
        </w:rPr>
      </w:pPr>
    </w:p>
    <w:p w:rsidR="0086796D" w:rsidRPr="00B1639E" w:rsidRDefault="00B1639E" w:rsidP="00B1639E">
      <w:pPr>
        <w:spacing w:after="0" w:line="360" w:lineRule="auto"/>
        <w:jc w:val="both"/>
        <w:rPr>
          <w:rFonts w:eastAsia="Times New Roman"/>
          <w:sz w:val="24"/>
          <w:szCs w:val="24"/>
          <w:lang w:eastAsia="ru-RU"/>
        </w:rPr>
      </w:pPr>
      <w:hyperlink r:id="rId29" w:history="1">
        <w:r w:rsidRPr="00B1639E">
          <w:rPr>
            <w:rStyle w:val="a9"/>
            <w:rFonts w:eastAsia="Times New Roman"/>
            <w:sz w:val="24"/>
            <w:szCs w:val="24"/>
            <w:lang w:eastAsia="ru-RU"/>
          </w:rPr>
          <w:t>https://docs.cntd.ru/document/1200001260</w:t>
        </w:r>
      </w:hyperlink>
      <w:r w:rsidRPr="00B1639E">
        <w:rPr>
          <w:rFonts w:eastAsia="Times New Roman"/>
          <w:sz w:val="24"/>
          <w:szCs w:val="24"/>
          <w:lang w:eastAsia="ru-RU"/>
        </w:rPr>
        <w:t xml:space="preserve"> ссылка на документ</w:t>
      </w:r>
    </w:p>
    <w:sectPr w:rsidR="0086796D" w:rsidRPr="00B1639E" w:rsidSect="004D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61E" w:rsidRDefault="00E7061E" w:rsidP="0086796D">
      <w:pPr>
        <w:spacing w:after="0" w:line="240" w:lineRule="auto"/>
      </w:pPr>
      <w:r>
        <w:separator/>
      </w:r>
    </w:p>
  </w:endnote>
  <w:endnote w:type="continuationSeparator" w:id="0">
    <w:p w:rsidR="00E7061E" w:rsidRDefault="00E7061E" w:rsidP="0086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61E" w:rsidRDefault="00E7061E" w:rsidP="0086796D">
      <w:pPr>
        <w:spacing w:after="0" w:line="240" w:lineRule="auto"/>
      </w:pPr>
      <w:r>
        <w:separator/>
      </w:r>
    </w:p>
  </w:footnote>
  <w:footnote w:type="continuationSeparator" w:id="0">
    <w:p w:rsidR="00E7061E" w:rsidRDefault="00E7061E" w:rsidP="00867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4C31F2"/>
    <w:multiLevelType w:val="multilevel"/>
    <w:tmpl w:val="9AF2D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DCF"/>
    <w:rsid w:val="00054692"/>
    <w:rsid w:val="000D7611"/>
    <w:rsid w:val="00354B32"/>
    <w:rsid w:val="004D40EB"/>
    <w:rsid w:val="00567173"/>
    <w:rsid w:val="006878E6"/>
    <w:rsid w:val="0076721C"/>
    <w:rsid w:val="007F113A"/>
    <w:rsid w:val="0086796D"/>
    <w:rsid w:val="008D23B7"/>
    <w:rsid w:val="00A05609"/>
    <w:rsid w:val="00B1639E"/>
    <w:rsid w:val="00BA3DAF"/>
    <w:rsid w:val="00DE3DCF"/>
    <w:rsid w:val="00E7061E"/>
    <w:rsid w:val="00E90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D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567173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173"/>
    <w:pPr>
      <w:widowControl w:val="0"/>
      <w:shd w:val="clear" w:color="auto" w:fill="FFFFFF"/>
      <w:spacing w:after="0"/>
      <w:ind w:firstLine="400"/>
    </w:pPr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867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796D"/>
  </w:style>
  <w:style w:type="paragraph" w:styleId="a7">
    <w:name w:val="footer"/>
    <w:basedOn w:val="a"/>
    <w:link w:val="a8"/>
    <w:uiPriority w:val="99"/>
    <w:semiHidden/>
    <w:unhideWhenUsed/>
    <w:rsid w:val="00867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796D"/>
  </w:style>
  <w:style w:type="paragraph" w:customStyle="1" w:styleId="formattext">
    <w:name w:val="formattext"/>
    <w:basedOn w:val="a"/>
    <w:rsid w:val="0086796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6796D"/>
    <w:rPr>
      <w:color w:val="0000FF"/>
      <w:u w:val="single"/>
    </w:rPr>
  </w:style>
  <w:style w:type="paragraph" w:customStyle="1" w:styleId="headertext">
    <w:name w:val="headertext"/>
    <w:basedOn w:val="a"/>
    <w:rsid w:val="0086796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796D"/>
  </w:style>
  <w:style w:type="paragraph" w:styleId="aa">
    <w:name w:val="Balloon Text"/>
    <w:basedOn w:val="a"/>
    <w:link w:val="ab"/>
    <w:uiPriority w:val="99"/>
    <w:semiHidden/>
    <w:unhideWhenUsed/>
    <w:rsid w:val="0086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9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81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03503" TargetMode="External"/><Relationship Id="rId13" Type="http://schemas.openxmlformats.org/officeDocument/2006/relationships/image" Target="media/image2.gif"/><Relationship Id="rId18" Type="http://schemas.openxmlformats.org/officeDocument/2006/relationships/hyperlink" Target="https://docs.cntd.ru/document/1200031406" TargetMode="External"/><Relationship Id="rId26" Type="http://schemas.openxmlformats.org/officeDocument/2006/relationships/image" Target="media/image13.gif"/><Relationship Id="rId3" Type="http://schemas.openxmlformats.org/officeDocument/2006/relationships/settings" Target="settings.xml"/><Relationship Id="rId21" Type="http://schemas.openxmlformats.org/officeDocument/2006/relationships/image" Target="media/image8.gif"/><Relationship Id="rId7" Type="http://schemas.openxmlformats.org/officeDocument/2006/relationships/hyperlink" Target="https://docs.cntd.ru/document/1200069436" TargetMode="External"/><Relationship Id="rId12" Type="http://schemas.openxmlformats.org/officeDocument/2006/relationships/image" Target="media/image1.gif"/><Relationship Id="rId17" Type="http://schemas.openxmlformats.org/officeDocument/2006/relationships/image" Target="media/image5.gif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069436" TargetMode="External"/><Relationship Id="rId20" Type="http://schemas.openxmlformats.org/officeDocument/2006/relationships/image" Target="media/image7.gif"/><Relationship Id="rId29" Type="http://schemas.openxmlformats.org/officeDocument/2006/relationships/hyperlink" Target="https://docs.cntd.ru/document/12000012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026224" TargetMode="External"/><Relationship Id="rId24" Type="http://schemas.openxmlformats.org/officeDocument/2006/relationships/image" Target="media/image11.gif"/><Relationship Id="rId5" Type="http://schemas.openxmlformats.org/officeDocument/2006/relationships/footnotes" Target="footnotes.xml"/><Relationship Id="rId15" Type="http://schemas.openxmlformats.org/officeDocument/2006/relationships/image" Target="media/image4.gif"/><Relationship Id="rId23" Type="http://schemas.openxmlformats.org/officeDocument/2006/relationships/image" Target="media/image10.gif"/><Relationship Id="rId28" Type="http://schemas.openxmlformats.org/officeDocument/2006/relationships/image" Target="media/image15.gif"/><Relationship Id="rId10" Type="http://schemas.openxmlformats.org/officeDocument/2006/relationships/hyperlink" Target="https://docs.cntd.ru/document/1200006353" TargetMode="External"/><Relationship Id="rId19" Type="http://schemas.openxmlformats.org/officeDocument/2006/relationships/image" Target="media/image6.gi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01987" TargetMode="External"/><Relationship Id="rId14" Type="http://schemas.openxmlformats.org/officeDocument/2006/relationships/image" Target="media/image3.gif"/><Relationship Id="rId22" Type="http://schemas.openxmlformats.org/officeDocument/2006/relationships/image" Target="media/image9.gif"/><Relationship Id="rId27" Type="http://schemas.openxmlformats.org/officeDocument/2006/relationships/image" Target="media/image1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3346</Words>
  <Characters>19077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Lenovo_A340_03</dc:creator>
  <cp:lastModifiedBy>User</cp:lastModifiedBy>
  <cp:revision>2</cp:revision>
  <dcterms:created xsi:type="dcterms:W3CDTF">2022-10-25T20:14:00Z</dcterms:created>
  <dcterms:modified xsi:type="dcterms:W3CDTF">2022-10-25T20:14:00Z</dcterms:modified>
</cp:coreProperties>
</file>