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a2a9gq2gbj8q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 Введение (1–2 минуты)</w:t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Gungsuh" w:cs="Gungsuh" w:eastAsia="Gungsuh" w:hAnsi="Gungsuh"/>
          <w:sz w:val="28"/>
          <w:szCs w:val="28"/>
          <w:rtl w:val="0"/>
        </w:rPr>
        <w:t xml:space="preserve">Проблема: Рост объема данных → высокие затраты на хранение, снижение производительности.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Решение: Автоматизация очистки и архивирования с гарантией согласованности.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Ключевые возможности:</w:t>
      </w:r>
    </w:p>
    <w:p w:rsidR="00000000" w:rsidDel="00000000" w:rsidP="00000000" w:rsidRDefault="00000000" w:rsidRPr="00000000" w14:paraId="00000005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Поддержка простых, секционированных таблиц и таблиц как секций.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Минимальное время блокировки.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240" w:before="0" w:beforeAutospacing="0" w:lineRule="auto"/>
        <w:ind w:left="144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Гибкие стратегии очистки (удаление сегментов, пересоздание, построчное удаление).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j2pwsplx7m7v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2. Демонстрация (7–10 минут)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Шаг 1. Подготовка задачи очистки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Действие: Запуск оператора «Подготовка задачи ЖЦ» в интерфейсе DIP.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 показываем:</w:t>
      </w:r>
    </w:p>
    <w:p w:rsidR="00000000" w:rsidDel="00000000" w:rsidP="00000000" w:rsidRDefault="00000000" w:rsidRPr="00000000" w14:paraId="0000000C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Выбор схемы БД и таблиц для обработки.</w:t>
      </w:r>
    </w:p>
    <w:p w:rsidR="00000000" w:rsidDel="00000000" w:rsidP="00000000" w:rsidRDefault="00000000" w:rsidRPr="00000000" w14:paraId="0000000D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Настройка параметров: период хранения (3 months), стратегия очистки (например, «Archive and clean»).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Визуализация: Скриншот формы настройки задачи.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Шаг 2. Очистка простой таблицы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Действие: Запуск задачи для таблицы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orders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(поля: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id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created_at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status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 показываем: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SQL-запрос с условием: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DELETE FROM orders WHERE created_at &lt; NOW() - INTERVAL '3 months' AND status != 'active'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Логирование процесса: количество удаленных строк, время выполнения.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Результат: Данные удалены, таблица не заблокирована надолго.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Шаг 3. Очистка секционированной таблицы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Действие: Обработка таблицы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logs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секционированной по месяцам (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logs_202501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logs_202502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).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 показываем:</w:t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Автоматическое определение секций для удаления (например,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logs_202501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).</w:t>
      </w:r>
    </w:p>
    <w:p w:rsidR="00000000" w:rsidDel="00000000" w:rsidP="00000000" w:rsidRDefault="00000000" w:rsidRPr="00000000" w14:paraId="00000019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Использование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DETACH PARTITION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вместо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DELETE</w:t>
      </w:r>
      <w:r w:rsidDel="00000000" w:rsidR="00000000" w:rsidRPr="00000000">
        <w:rPr>
          <w:rFonts w:ascii="Gungsuh" w:cs="Gungsuh" w:eastAsia="Gungsuh" w:hAnsi="Gungsuh"/>
          <w:sz w:val="28"/>
          <w:szCs w:val="28"/>
          <w:rtl w:val="0"/>
        </w:rPr>
        <w:t xml:space="preserve"> → мгновенное удаление.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Восстановление индексов и replica identity после пересоздания.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Результат: Секция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logs_202501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удалена.</w:t>
      </w:r>
    </w:p>
    <w:p w:rsidR="00000000" w:rsidDel="00000000" w:rsidP="00000000" w:rsidRDefault="00000000" w:rsidRPr="00000000" w14:paraId="0000001C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Шаг 4. Работа с буферными таблицами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Действие: Очистка связанных таблиц (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orders</w:t>
      </w:r>
      <w:r w:rsidDel="00000000" w:rsidR="00000000" w:rsidRPr="00000000">
        <w:rPr>
          <w:rFonts w:ascii="Cardo" w:cs="Cardo" w:eastAsia="Cardo" w:hAnsi="Cardo"/>
          <w:sz w:val="28"/>
          <w:szCs w:val="28"/>
          <w:rtl w:val="0"/>
        </w:rPr>
        <w:t xml:space="preserve"> →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order_items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 через буферную таблицу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buffer_deleted_orders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 показываем:</w:t>
      </w:r>
    </w:p>
    <w:p w:rsidR="00000000" w:rsidDel="00000000" w:rsidP="00000000" w:rsidRDefault="00000000" w:rsidRPr="00000000" w14:paraId="0000001F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Фиксация ID удаляемых записей в буферной таблице.</w:t>
      </w:r>
    </w:p>
    <w:p w:rsidR="00000000" w:rsidDel="00000000" w:rsidP="00000000" w:rsidRDefault="00000000" w:rsidRPr="00000000" w14:paraId="00000020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Каскадное удаление из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order_items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по этим ID.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Результат: Гарантирована согласованность — нет «висячих» ссылок.</w:t>
      </w:r>
    </w:p>
    <w:p w:rsidR="00000000" w:rsidDel="00000000" w:rsidP="00000000" w:rsidRDefault="00000000" w:rsidRPr="00000000" w14:paraId="00000022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Шаг 5. Архивирование данных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0" w:afterAutospacing="0" w:before="240" w:lineRule="auto"/>
        <w:ind w:left="72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Действие: Перенос данных из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orders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 архивную БД перед удалением.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Что показываем:</w:t>
      </w:r>
    </w:p>
    <w:p w:rsidR="00000000" w:rsidDel="00000000" w:rsidP="00000000" w:rsidRDefault="00000000" w:rsidRPr="00000000" w14:paraId="00000025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Экспорт в другую БД через оператор «Архивирование».</w:t>
      </w:r>
    </w:p>
    <w:p w:rsidR="00000000" w:rsidDel="00000000" w:rsidP="00000000" w:rsidRDefault="00000000" w:rsidRPr="00000000" w14:paraId="00000026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Проверка архива: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SELECT * FROM archive.orders_2025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27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Результат: Данные сохранены, основная таблица очищена.</w:t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spacing w:after="40" w:befor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64q9pi3r3z9y" w:id="2"/>
      <w:bookmarkEnd w:id="2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3. Итоги и преимущества (2 минуты)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Производительность: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Гибкость: Поддержка любых схем секционирования и связей.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Безопасность: Нет риска потери данных или нарушения целостности.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4"/>
        <w:keepNext w:val="0"/>
        <w:keepLines w:val="0"/>
        <w:spacing w:after="40" w:befor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fcx9bhre7b5f" w:id="3"/>
      <w:bookmarkEnd w:id="3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4. Заключение (1 минута)</w:t>
      </w:r>
    </w:p>
    <w:p w:rsidR="00000000" w:rsidDel="00000000" w:rsidP="00000000" w:rsidRDefault="00000000" w:rsidRPr="00000000" w14:paraId="0000002D">
      <w:pPr>
        <w:spacing w:after="240" w:befor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Решение готово к внедрению в проектах с большими объемами данных. Дальнейшее развитие — поддержка других СУБД и расширение API для интеграции с внешними системами.</w:t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3.8582677165355" w:top="850.3937007874016" w:left="1133.8582677165355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Gungsuh"/>
  <w:font w:name="Card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rdo-regular.ttf"/><Relationship Id="rId2" Type="http://schemas.openxmlformats.org/officeDocument/2006/relationships/font" Target="fonts/Cardo-bold.ttf"/><Relationship Id="rId3" Type="http://schemas.openxmlformats.org/officeDocument/2006/relationships/font" Target="fonts/Cardo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