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Научно-Исследовательская Работа</w:t>
      </w:r>
    </w:p>
    <w:p w:rsidR="00000000" w:rsidDel="00000000" w:rsidP="00000000" w:rsidRDefault="00000000" w:rsidRPr="00000000" w14:paraId="00000002">
      <w:pPr>
        <w:spacing w:line="360" w:lineRule="auto"/>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Инвариантная самостоятельная работа 1.4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Статья посвящена систематическому анализу технологий Infrastructure as Code (IaC) - подхода к автоматизации конфигурации, развертывания и управления инфраструктурой ИТ-систем. Авторы отмечают, что хотя IaC предлагает значительные преимущества (такие как автоматизация и ускоренное развертывание инфраструктуры), в научной литературе по данной теме всё ещё недостаточно исследований.</w:t>
      </w:r>
    </w:p>
    <w:p w:rsidR="00000000" w:rsidDel="00000000" w:rsidP="00000000" w:rsidRDefault="00000000" w:rsidRPr="00000000" w14:paraId="00000005">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Infrastructure as Code - современная практика автоматизации ИТ-инфраструктуры, играющая важную роль в DevOps, CI/CD и управлении облачными средами. Несмотря на активное применение IaC на практике, научные исследования остаются фрагментарными. Статья справедливо указывает на этот пробел и пытается его заполнить, что делает работу актуальной с точки зрения академической науки и практики ИТ-организаций.</w:t>
      </w:r>
    </w:p>
    <w:p w:rsidR="00000000" w:rsidDel="00000000" w:rsidP="00000000" w:rsidRDefault="00000000" w:rsidRPr="00000000" w14:paraId="00000006">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не ограничиваются описанием отдельных инструментов: они выбирают ряд критериев для сравнения, что позволяет читателю получить чёткое представление об отличиях между IaC-инструментами. Такой системный подход важен для обоснованного выбора инструментов в практике и для дальнейших исследований. </w:t>
      </w:r>
    </w:p>
    <w:p w:rsidR="00000000" w:rsidDel="00000000" w:rsidP="00000000" w:rsidRDefault="00000000" w:rsidRPr="00000000" w14:paraId="00000007">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Сравнение по техническим аспектам (например, управление состоянием, архитектурные особенности, язык конфигурации) представляет практический интерес для специалистов, которые стремятся внедрить IaC или совершенствовать процессы в корпоративной инфраструктуре.</w:t>
      </w:r>
    </w:p>
    <w:p w:rsidR="00000000" w:rsidDel="00000000" w:rsidP="00000000" w:rsidRDefault="00000000" w:rsidRPr="00000000" w14:paraId="00000008">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аннотации отмечается, что литературы по IaC всё ещё недостаточно. Это отражается и на работе: несмотря на систематизацию инструментов, авторы не проводят глубокий критический анализ теоретических моделей и концептуальных основ IaC. Читатель получает сравнительный обзор инструментов, но остаётся без более фундаментальных выводов о роли IaC в инженерной и образовательной практике.</w:t>
      </w:r>
    </w:p>
    <w:p w:rsidR="00000000" w:rsidDel="00000000" w:rsidP="00000000" w:rsidRDefault="00000000" w:rsidRPr="00000000" w14:paraId="00000009">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Статья представляет обзор и классификацию, но не содержит собственных эмпирических данных или кейсов практического применения. В условиях магистерской диссертации, ориентированной на профессиональную деятельность системных администраторов и корпоративное обучение, это ограничивает возможность использовать выводы работы для построения обучающих программ.</w:t>
      </w:r>
    </w:p>
    <w:p w:rsidR="00000000" w:rsidDel="00000000" w:rsidP="00000000" w:rsidRDefault="00000000" w:rsidRPr="00000000" w14:paraId="0000000A">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Журнал, в котором опубликована статья, хотя и научный, не входит в Web of Science или Scopus (по данным открытых источников), что снижает ее влияние на международную научную среду. Тем не менее статья цитируется другими исследованиями по теме, что подтверждает ее вклад как обзорного источника. </w:t>
      </w:r>
    </w:p>
    <w:p w:rsidR="00000000" w:rsidDel="00000000" w:rsidP="00000000" w:rsidRDefault="00000000" w:rsidRPr="00000000" w14:paraId="0000000B">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Статья Systematic Analysis of Infrastructure as Code Technologies представляет собой полезный обзор и классификацию современных IaC-инструментов с четкой структурой сравнения. Работа имеет практическую ценность для специалистов по автоматизации и DevOps, а также служит отправной точкой для углубленных исследований в области IaC.</w:t>
      </w:r>
    </w:p>
    <w:p w:rsidR="00000000" w:rsidDel="00000000" w:rsidP="00000000" w:rsidRDefault="00000000" w:rsidRPr="00000000" w14:paraId="0000000C">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Вместе с тем, статья ограничена в теоретической глубине и эмпирических выводах. Поэтому она лучше всего дополняется другими источниками - как практического, так и теоретического характера - чтобы обеспечить всесторонний анализ проблемы корпоративного обучения системных администраторов практике IaC.</w:t>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