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63BF3" w14:textId="77777777" w:rsidR="000B255C" w:rsidRPr="00B277A2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МИНИСТЕРСТВО ПРОСВЕЩЕНИЯ РОССИЙСКОЙ ФЕДЕРАЦИИ</w:t>
      </w:r>
    </w:p>
    <w:p w14:paraId="0376BCB6" w14:textId="77777777" w:rsidR="000B255C" w:rsidRPr="00B277A2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D324703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F4E5E1A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306DE8E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0CDB4770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ИНСТИТУТ ИНФОРМАЦИОННЫХ ТЕХНОЛОГИЙ И </w:t>
      </w: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br/>
        <w:t>ТЕХНОЛОГИЧЕСКОГО ОБРАЗОВАНИЯ</w:t>
      </w:r>
    </w:p>
    <w:p w14:paraId="53504537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Кафедра информационных технологий и электронного обучения</w:t>
      </w:r>
    </w:p>
    <w:p w14:paraId="497C2B4B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5D3D408D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B95ADB2" w14:textId="77777777" w:rsidR="000B255C" w:rsidRPr="00B277A2" w:rsidRDefault="000B255C" w:rsidP="000B255C">
      <w:pPr>
        <w:spacing w:after="24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Основная профессиональная образовательная программа</w:t>
      </w:r>
    </w:p>
    <w:p w14:paraId="78354A25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Направление подготовки 44.04.01 Педагогическое образование</w:t>
      </w:r>
    </w:p>
    <w:p w14:paraId="2F6A6E65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Направленность (профиль) «Корпоративное электронное обучение» 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форма обучения – очная</w:t>
      </w:r>
    </w:p>
    <w:p w14:paraId="5BF8F9B8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64B86F4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119E366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9357733" w14:textId="4EAE244E" w:rsidR="000B255C" w:rsidRPr="00B277A2" w:rsidRDefault="00DA518A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DA518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Производственная практика (научно-исследовательская работа</w:t>
      </w:r>
      <w:r w:rsidR="00B277A2"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)</w:t>
      </w:r>
    </w:p>
    <w:p w14:paraId="30931461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9A8BF4D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32AD3BF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6D09EF5F" w14:textId="351375FB" w:rsidR="000B255C" w:rsidRPr="00A127FB" w:rsidRDefault="00B277A2" w:rsidP="000B255C">
      <w:pPr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Инвариантная Самостоятельная Работа</w:t>
      </w:r>
      <w:r w:rsidR="00BE3A63"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1.1</w:t>
      </w:r>
    </w:p>
    <w:p w14:paraId="3130F710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E8A7E0C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62A0514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5947311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1070330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E82FBB3" w14:textId="6C7BEBEB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Обучающегося 2 курса</w:t>
      </w:r>
    </w:p>
    <w:p w14:paraId="41FEE888" w14:textId="77777777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Бурякова Ивана Олеговича</w:t>
      </w:r>
    </w:p>
    <w:p w14:paraId="6B2B6F76" w14:textId="2D4BB09A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Группа: </w:t>
      </w:r>
      <w:r w:rsidR="006E56DB"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2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ом_КЭО/24</w:t>
      </w:r>
    </w:p>
    <w:p w14:paraId="7C5FFBB2" w14:textId="02A7318B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0947E935" w14:textId="77777777" w:rsidR="000B255C" w:rsidRPr="00B277A2" w:rsidRDefault="000B255C" w:rsidP="000B255C">
      <w:pPr>
        <w:spacing w:after="1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Санкт-Петербург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2025</w:t>
      </w:r>
    </w:p>
    <w:p w14:paraId="22FE1684" w14:textId="77777777" w:rsidR="00DA518A" w:rsidRPr="004B5B95" w:rsidRDefault="00DA518A" w:rsidP="00DA518A">
      <w:pPr>
        <w:spacing w:after="16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DA518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Конспект по подготовке и проведению исследования в области образования</w:t>
      </w:r>
    </w:p>
    <w:p w14:paraId="5EA9165A" w14:textId="4BE81F1A" w:rsidR="00D70453" w:rsidRPr="00B277A2" w:rsidRDefault="00AE0758" w:rsidP="00DA518A">
      <w:pPr>
        <w:spacing w:after="1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000000"/>
          <w:kern w:val="0"/>
          <w:lang w:eastAsia="ru-RU"/>
        </w:rPr>
        <w:pict w14:anchorId="103017F0">
          <v:rect id="_x0000_i1025" alt="" style="width:467.75pt;height:.05pt;mso-width-percent:0;mso-height-percent:0;mso-width-percent:0;mso-height-percent:0" o:hralign="center" o:hrstd="t" o:hr="t" fillcolor="#a0a0a0" stroked="f"/>
        </w:pict>
      </w:r>
    </w:p>
    <w:p w14:paraId="345CE242" w14:textId="77777777" w:rsidR="00C17C80" w:rsidRPr="00DA518A" w:rsidRDefault="00C17C80" w:rsidP="00C17C80">
      <w:pPr>
        <w:ind w:firstLine="708"/>
        <w:rPr>
          <w:rFonts w:ascii="Times New Roman" w:hAnsi="Times New Roman" w:cs="Times New Roman"/>
        </w:rPr>
      </w:pPr>
    </w:p>
    <w:p w14:paraId="42B4E46C" w14:textId="713CD0A0" w:rsidR="00DA518A" w:rsidRPr="00DA518A" w:rsidRDefault="00DA518A" w:rsidP="00DA518A">
      <w:pPr>
        <w:ind w:firstLine="708"/>
        <w:jc w:val="both"/>
        <w:rPr>
          <w:rFonts w:ascii="Times New Roman" w:hAnsi="Times New Roman" w:cs="Times New Roman"/>
        </w:rPr>
      </w:pPr>
      <w:r w:rsidRPr="00DA518A">
        <w:rPr>
          <w:rFonts w:ascii="Times New Roman" w:hAnsi="Times New Roman" w:cs="Times New Roman"/>
        </w:rPr>
        <w:t>В контексте магистерской диссертации, посвященной персонализированным дидактическим материалам для адаптивного электронного обучения в корпоративном секторе, актуальность исследования обусловлена ускоренной цифровизацией бизнес-процессов и необходимостью непрерывного развития человеческих ресурсов в условиях глобальных вызовов, где, по оценкам Всемирного экономического форума, 44 процента навыков работников подвергнутся трансформации в ближайшие пять лет, а 89 процентов специалистов по обучению признают срочность адаптации к этим изменениям. Проблема заключается в неэффективности традиционных унифицированных программ корпоративного обучения, которые игнорируют индивидуальные особенности сотрудников, приводя к низкой вовлеченности, замедленному усвоению знаний и неоптимальному возврату инвестиций, в то время как рынок e-learning в 2025 году смещается к learner-centric</w:t>
      </w:r>
      <w:r w:rsidR="004B5B95">
        <w:rPr>
          <w:rStyle w:val="af1"/>
          <w:rFonts w:ascii="Times New Roman" w:hAnsi="Times New Roman" w:cs="Times New Roman"/>
        </w:rPr>
        <w:footnoteReference w:id="1"/>
      </w:r>
      <w:r w:rsidR="004B5B95">
        <w:rPr>
          <w:rFonts w:ascii="Times New Roman" w:hAnsi="Times New Roman" w:cs="Times New Roman"/>
        </w:rPr>
        <w:t xml:space="preserve"> </w:t>
      </w:r>
      <w:r w:rsidRPr="00DA518A">
        <w:rPr>
          <w:rFonts w:ascii="Times New Roman" w:hAnsi="Times New Roman" w:cs="Times New Roman"/>
        </w:rPr>
        <w:t xml:space="preserve">платформам, интегрирующим искусственный интеллект </w:t>
      </w:r>
      <w:r w:rsidR="003C307F">
        <w:rPr>
          <w:rFonts w:ascii="Times New Roman" w:hAnsi="Times New Roman" w:cs="Times New Roman"/>
        </w:rPr>
        <w:br/>
      </w:r>
      <w:r w:rsidRPr="00DA518A">
        <w:rPr>
          <w:rFonts w:ascii="Times New Roman" w:hAnsi="Times New Roman" w:cs="Times New Roman"/>
        </w:rPr>
        <w:t xml:space="preserve">для персонализации контента и повышения ROI, что подчеркивает необходимость разработки адаптивных систем, способных корректировать дидактические материалы </w:t>
      </w:r>
      <w:r w:rsidR="003C307F">
        <w:rPr>
          <w:rFonts w:ascii="Times New Roman" w:hAnsi="Times New Roman" w:cs="Times New Roman"/>
        </w:rPr>
        <w:br/>
      </w:r>
      <w:r w:rsidRPr="00DA518A">
        <w:rPr>
          <w:rFonts w:ascii="Times New Roman" w:hAnsi="Times New Roman" w:cs="Times New Roman"/>
        </w:rPr>
        <w:t xml:space="preserve">в реальном времени на основе данных о прогрессе и потребностях обучающихся. </w:t>
      </w:r>
      <w:r w:rsidR="003C307F">
        <w:rPr>
          <w:rFonts w:ascii="Times New Roman" w:hAnsi="Times New Roman" w:cs="Times New Roman"/>
        </w:rPr>
        <w:br/>
      </w:r>
      <w:r w:rsidRPr="00DA518A">
        <w:rPr>
          <w:rFonts w:ascii="Times New Roman" w:hAnsi="Times New Roman" w:cs="Times New Roman"/>
        </w:rPr>
        <w:t>Такая актуальность усиливается тенденциями 2025 года, включая рост микрообучения, геймификации, виртуальной реальности и data-driven аналитики</w:t>
      </w:r>
      <w:r w:rsidR="004B5B95">
        <w:rPr>
          <w:rStyle w:val="af1"/>
          <w:rFonts w:ascii="Times New Roman" w:hAnsi="Times New Roman" w:cs="Times New Roman"/>
        </w:rPr>
        <w:footnoteReference w:id="2"/>
      </w:r>
      <w:r w:rsidRPr="00DA518A">
        <w:rPr>
          <w:rFonts w:ascii="Times New Roman" w:hAnsi="Times New Roman" w:cs="Times New Roman"/>
        </w:rPr>
        <w:t xml:space="preserve">, которые позволяют преодолевать барьеры традиционного образования, но требуют научного обоснования </w:t>
      </w:r>
      <w:r w:rsidR="004B5B95">
        <w:rPr>
          <w:rFonts w:ascii="Times New Roman" w:hAnsi="Times New Roman" w:cs="Times New Roman"/>
        </w:rPr>
        <w:br/>
      </w:r>
      <w:r w:rsidRPr="00DA518A">
        <w:rPr>
          <w:rFonts w:ascii="Times New Roman" w:hAnsi="Times New Roman" w:cs="Times New Roman"/>
        </w:rPr>
        <w:t>для их эффективного применения в корпоративной среде, где дефицит квалифицированных кадров усугубляется быстрым устареванием навыков.</w:t>
      </w:r>
    </w:p>
    <w:p w14:paraId="30ABE0AC" w14:textId="284FFB69" w:rsidR="00DA518A" w:rsidRPr="00DA518A" w:rsidRDefault="00DA518A" w:rsidP="00DA518A">
      <w:pPr>
        <w:ind w:firstLine="708"/>
        <w:jc w:val="both"/>
        <w:rPr>
          <w:rFonts w:ascii="Times New Roman" w:hAnsi="Times New Roman" w:cs="Times New Roman"/>
        </w:rPr>
      </w:pPr>
      <w:r w:rsidRPr="00DA518A">
        <w:rPr>
          <w:rFonts w:ascii="Times New Roman" w:hAnsi="Times New Roman" w:cs="Times New Roman"/>
        </w:rPr>
        <w:t xml:space="preserve">Предметом исследования выступают персонализированные дидактические материалы как ключевой элемент адаптивных систем электронного обучения, ориентированных на корпоративный сектор, где они интегрируют алгоритмы </w:t>
      </w:r>
      <w:r w:rsidR="003C307F">
        <w:rPr>
          <w:rFonts w:ascii="Times New Roman" w:hAnsi="Times New Roman" w:cs="Times New Roman"/>
        </w:rPr>
        <w:br/>
      </w:r>
      <w:r w:rsidRPr="00DA518A">
        <w:rPr>
          <w:rFonts w:ascii="Times New Roman" w:hAnsi="Times New Roman" w:cs="Times New Roman"/>
        </w:rPr>
        <w:t xml:space="preserve">ИИ для динамической адаптации контента под индивидуальные траектории сотрудников. Цель работы заключается в разработке и обосновании модели таких материалов, способствующей повышению эффективности корпоративного обучения через персонализацию, с задачами, охватывающими анализ существующих подходов </w:t>
      </w:r>
      <w:r w:rsidR="003C307F">
        <w:rPr>
          <w:rFonts w:ascii="Times New Roman" w:hAnsi="Times New Roman" w:cs="Times New Roman"/>
        </w:rPr>
        <w:br/>
      </w:r>
      <w:r w:rsidRPr="00DA518A">
        <w:rPr>
          <w:rFonts w:ascii="Times New Roman" w:hAnsi="Times New Roman" w:cs="Times New Roman"/>
        </w:rPr>
        <w:t>к адаптивному e-learning, определение критериев персонализации дидактических ресурсов, проектирование экспериментальной модели и оценку ее воздействия на ключевые показатели, такие как вовлеченность и производительность труда.</w:t>
      </w:r>
    </w:p>
    <w:p w14:paraId="4CD6ED5E" w14:textId="7E213436" w:rsidR="00DA518A" w:rsidRPr="00DA518A" w:rsidRDefault="00DA518A" w:rsidP="00DA518A">
      <w:pPr>
        <w:ind w:firstLine="708"/>
        <w:jc w:val="both"/>
        <w:rPr>
          <w:rFonts w:ascii="Times New Roman" w:hAnsi="Times New Roman" w:cs="Times New Roman"/>
        </w:rPr>
      </w:pPr>
      <w:r w:rsidRPr="00DA518A">
        <w:rPr>
          <w:rFonts w:ascii="Times New Roman" w:hAnsi="Times New Roman" w:cs="Times New Roman"/>
        </w:rPr>
        <w:t xml:space="preserve">Логика исследования строится на последовательном переходе от теоретического фундамента к эмпирической верификации, начиная с обзора литературы и нормативных документов для выявления пробелов в существующих системах, за которым следует методологическая часть с формулировкой гипотез о роли ИИ в персонализации, и завершая практическим этапом с внедрением и анализом результатов, что обеспечивает </w:t>
      </w:r>
      <w:r>
        <w:rPr>
          <w:rFonts w:ascii="Times New Roman" w:hAnsi="Times New Roman" w:cs="Times New Roman"/>
        </w:rPr>
        <w:t>корректность</w:t>
      </w:r>
      <w:r w:rsidRPr="00DA518A">
        <w:rPr>
          <w:rFonts w:ascii="Times New Roman" w:hAnsi="Times New Roman" w:cs="Times New Roman"/>
        </w:rPr>
        <w:t xml:space="preserve"> от постановки проблемы к рекомендациям по оптимизации корпоративных образовательных программ.</w:t>
      </w:r>
    </w:p>
    <w:p w14:paraId="6C5D028B" w14:textId="6E1E4CCD" w:rsidR="00DA518A" w:rsidRPr="00DA518A" w:rsidRDefault="00DA518A" w:rsidP="00DA518A">
      <w:pPr>
        <w:ind w:firstLine="708"/>
        <w:jc w:val="both"/>
        <w:rPr>
          <w:rFonts w:ascii="Times New Roman" w:hAnsi="Times New Roman" w:cs="Times New Roman"/>
        </w:rPr>
      </w:pPr>
      <w:r w:rsidRPr="00DA518A">
        <w:rPr>
          <w:rFonts w:ascii="Times New Roman" w:hAnsi="Times New Roman" w:cs="Times New Roman"/>
        </w:rPr>
        <w:t xml:space="preserve">Обоснования принимаемых проектных решений опираются на принципы педагогической эффективности и технологической </w:t>
      </w:r>
      <w:r>
        <w:rPr>
          <w:rFonts w:ascii="Times New Roman" w:hAnsi="Times New Roman" w:cs="Times New Roman"/>
        </w:rPr>
        <w:t>осуществимости</w:t>
      </w:r>
      <w:r w:rsidRPr="00DA518A">
        <w:rPr>
          <w:rFonts w:ascii="Times New Roman" w:hAnsi="Times New Roman" w:cs="Times New Roman"/>
        </w:rPr>
        <w:t xml:space="preserve">, где выбор адаптивных алгоритмов мотивирован их способностью анализировать данные о прогрессе </w:t>
      </w:r>
      <w:r w:rsidR="003C307F">
        <w:rPr>
          <w:rFonts w:ascii="Times New Roman" w:hAnsi="Times New Roman" w:cs="Times New Roman"/>
        </w:rPr>
        <w:br/>
      </w:r>
      <w:r w:rsidRPr="00DA518A">
        <w:rPr>
          <w:rFonts w:ascii="Times New Roman" w:hAnsi="Times New Roman" w:cs="Times New Roman"/>
        </w:rPr>
        <w:t xml:space="preserve">для корректировки сложности материалов, подтвержденной исследованиями </w:t>
      </w:r>
      <w:r w:rsidR="003C307F">
        <w:rPr>
          <w:rFonts w:ascii="Times New Roman" w:hAnsi="Times New Roman" w:cs="Times New Roman"/>
        </w:rPr>
        <w:br/>
      </w:r>
      <w:r w:rsidRPr="00DA518A">
        <w:rPr>
          <w:rFonts w:ascii="Times New Roman" w:hAnsi="Times New Roman" w:cs="Times New Roman"/>
        </w:rPr>
        <w:t xml:space="preserve">по повышению удержания знаний на 82 процента, а интеграция элементов геймификации </w:t>
      </w:r>
      <w:r w:rsidR="003C307F">
        <w:rPr>
          <w:rFonts w:ascii="Times New Roman" w:hAnsi="Times New Roman" w:cs="Times New Roman"/>
        </w:rPr>
        <w:br/>
      </w:r>
      <w:r w:rsidRPr="00DA518A">
        <w:rPr>
          <w:rFonts w:ascii="Times New Roman" w:hAnsi="Times New Roman" w:cs="Times New Roman"/>
        </w:rPr>
        <w:lastRenderedPageBreak/>
        <w:t xml:space="preserve">и микрообучения обоснована их вкладом в мотивацию сотрудников, с учетом экономических аспектов, таких как снижение затрат на обучение за счет автоматизации </w:t>
      </w:r>
      <w:r w:rsidR="003C307F">
        <w:rPr>
          <w:rFonts w:ascii="Times New Roman" w:hAnsi="Times New Roman" w:cs="Times New Roman"/>
        </w:rPr>
        <w:br/>
      </w:r>
      <w:r w:rsidRPr="00DA518A">
        <w:rPr>
          <w:rFonts w:ascii="Times New Roman" w:hAnsi="Times New Roman" w:cs="Times New Roman"/>
        </w:rPr>
        <w:t xml:space="preserve">и фокуса на </w:t>
      </w:r>
      <w:r>
        <w:rPr>
          <w:rFonts w:ascii="Times New Roman" w:hAnsi="Times New Roman" w:cs="Times New Roman"/>
        </w:rPr>
        <w:t>пробелы</w:t>
      </w:r>
      <w:r w:rsidRPr="00DA518A">
        <w:rPr>
          <w:rFonts w:ascii="Times New Roman" w:hAnsi="Times New Roman" w:cs="Times New Roman"/>
        </w:rPr>
        <w:t xml:space="preserve"> в компетенциях, что соответствует трендам 2025 года по переходу </w:t>
      </w:r>
      <w:r w:rsidR="003C307F">
        <w:rPr>
          <w:rFonts w:ascii="Times New Roman" w:hAnsi="Times New Roman" w:cs="Times New Roman"/>
        </w:rPr>
        <w:br/>
      </w:r>
      <w:r w:rsidRPr="00DA518A">
        <w:rPr>
          <w:rFonts w:ascii="Times New Roman" w:hAnsi="Times New Roman" w:cs="Times New Roman"/>
        </w:rPr>
        <w:t>к skills-based</w:t>
      </w:r>
      <w:r>
        <w:rPr>
          <w:rFonts w:ascii="Times New Roman" w:hAnsi="Times New Roman" w:cs="Times New Roman"/>
        </w:rPr>
        <w:t xml:space="preserve"> </w:t>
      </w:r>
      <w:r w:rsidRPr="00DA518A">
        <w:rPr>
          <w:rFonts w:ascii="Times New Roman" w:hAnsi="Times New Roman" w:cs="Times New Roman"/>
        </w:rPr>
        <w:t>обучению</w:t>
      </w:r>
      <w:r w:rsidR="004B5B95">
        <w:rPr>
          <w:rStyle w:val="af1"/>
          <w:rFonts w:ascii="Times New Roman" w:hAnsi="Times New Roman" w:cs="Times New Roman"/>
        </w:rPr>
        <w:footnoteReference w:id="3"/>
      </w:r>
      <w:r w:rsidRPr="00DA518A">
        <w:rPr>
          <w:rFonts w:ascii="Times New Roman" w:hAnsi="Times New Roman" w:cs="Times New Roman"/>
        </w:rPr>
        <w:t>.</w:t>
      </w:r>
    </w:p>
    <w:p w14:paraId="7310AE9B" w14:textId="2F837453" w:rsidR="00BE3A63" w:rsidRPr="00B277A2" w:rsidRDefault="00DA518A" w:rsidP="00DA518A">
      <w:pPr>
        <w:ind w:firstLine="708"/>
        <w:jc w:val="both"/>
        <w:rPr>
          <w:rFonts w:ascii="Times New Roman" w:hAnsi="Times New Roman" w:cs="Times New Roman"/>
        </w:rPr>
      </w:pPr>
      <w:r w:rsidRPr="00DA518A">
        <w:rPr>
          <w:rFonts w:ascii="Times New Roman" w:hAnsi="Times New Roman" w:cs="Times New Roman"/>
        </w:rPr>
        <w:t xml:space="preserve">Описание постановки и выполнения эксперимента предполагает эмпирический подход в рамках корпоративной среды, где на выборке из 100–150 сотрудников тестируется разработанная модель персонализированных материалов: на подготовительном этапе проводится диагностика исходных компетенций через онлайн-опросы и тесты, за которой следует внедрение адаптивной платформы с модулями, корректирующими контент </w:t>
      </w:r>
      <w:r w:rsidR="003C307F">
        <w:rPr>
          <w:rFonts w:ascii="Times New Roman" w:hAnsi="Times New Roman" w:cs="Times New Roman"/>
        </w:rPr>
        <w:br/>
      </w:r>
      <w:r w:rsidRPr="00DA518A">
        <w:rPr>
          <w:rFonts w:ascii="Times New Roman" w:hAnsi="Times New Roman" w:cs="Times New Roman"/>
        </w:rPr>
        <w:t>в реальном времени на основе алгоритмов машинного обучения, с последующим сбором данных о прогрессе, вовлеченности (метрики времени на модуль, процент студентов, которые успешно завершили обучение) и эффективности (pre/post-тесты, KPI бизнеса), анализируемых с использованием статистических методов, таких как t-критерий Стьюдента для сравнения групп, что позволяет подтвердить корректность решений по повышению усвояемости на 20–30 процентов и обосновать их масштабируемость для корпоративного сектора.</w:t>
      </w:r>
    </w:p>
    <w:sectPr w:rsidR="00BE3A63" w:rsidRPr="00B277A2" w:rsidSect="000B255C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F43A5" w14:textId="77777777" w:rsidR="00AE0758" w:rsidRDefault="00AE0758" w:rsidP="004B5B95">
      <w:r>
        <w:separator/>
      </w:r>
    </w:p>
  </w:endnote>
  <w:endnote w:type="continuationSeparator" w:id="0">
    <w:p w14:paraId="411684C5" w14:textId="77777777" w:rsidR="00AE0758" w:rsidRDefault="00AE0758" w:rsidP="004B5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37CC0" w14:textId="77777777" w:rsidR="00AE0758" w:rsidRDefault="00AE0758" w:rsidP="004B5B95">
      <w:r>
        <w:separator/>
      </w:r>
    </w:p>
  </w:footnote>
  <w:footnote w:type="continuationSeparator" w:id="0">
    <w:p w14:paraId="7C273568" w14:textId="77777777" w:rsidR="00AE0758" w:rsidRDefault="00AE0758" w:rsidP="004B5B95">
      <w:r>
        <w:continuationSeparator/>
      </w:r>
    </w:p>
  </w:footnote>
  <w:footnote w:id="1">
    <w:p w14:paraId="0F3A50FB" w14:textId="19FF5AF0" w:rsidR="004B5B95" w:rsidRPr="004B5B95" w:rsidRDefault="004B5B95">
      <w:pPr>
        <w:pStyle w:val="af"/>
        <w:rPr>
          <w:rFonts w:ascii="Times New Roman" w:hAnsi="Times New Roman" w:cs="Times New Roman"/>
        </w:rPr>
      </w:pPr>
      <w:r w:rsidRPr="004B5B95">
        <w:rPr>
          <w:rStyle w:val="af1"/>
          <w:rFonts w:ascii="Times New Roman" w:hAnsi="Times New Roman" w:cs="Times New Roman"/>
        </w:rPr>
        <w:footnoteRef/>
      </w:r>
      <w:r w:rsidRPr="004B5B95">
        <w:rPr>
          <w:rFonts w:ascii="Times New Roman" w:hAnsi="Times New Roman" w:cs="Times New Roman"/>
        </w:rPr>
        <w:t xml:space="preserve"> </w:t>
      </w:r>
      <w:r w:rsidRPr="004B5B95">
        <w:rPr>
          <w:rFonts w:ascii="Times New Roman" w:hAnsi="Times New Roman" w:cs="Times New Roman"/>
        </w:rPr>
        <w:t>Learner-centric (или learner-centered) — педагогическая стратегия, при которой в центре процесса обучения находится сам обучающийся, его потребности, способности, интересы и стили обучения</w:t>
      </w:r>
      <w:r w:rsidRPr="004B5B95">
        <w:rPr>
          <w:rFonts w:ascii="Times New Roman" w:hAnsi="Times New Roman" w:cs="Times New Roman"/>
        </w:rPr>
        <w:t>.</w:t>
      </w:r>
    </w:p>
  </w:footnote>
  <w:footnote w:id="2">
    <w:p w14:paraId="22A6EAC1" w14:textId="11C1DC36" w:rsidR="004B5B95" w:rsidRDefault="004B5B95">
      <w:pPr>
        <w:pStyle w:val="af"/>
      </w:pPr>
      <w:r w:rsidRPr="004B5B95">
        <w:rPr>
          <w:rStyle w:val="af1"/>
          <w:rFonts w:ascii="Times New Roman" w:hAnsi="Times New Roman" w:cs="Times New Roman"/>
        </w:rPr>
        <w:footnoteRef/>
      </w:r>
      <w:r w:rsidRPr="004B5B95">
        <w:rPr>
          <w:rFonts w:ascii="Times New Roman" w:hAnsi="Times New Roman" w:cs="Times New Roman"/>
        </w:rPr>
        <w:t xml:space="preserve"> </w:t>
      </w:r>
      <w:r w:rsidRPr="004B5B95">
        <w:rPr>
          <w:rFonts w:ascii="Times New Roman" w:hAnsi="Times New Roman" w:cs="Times New Roman"/>
        </w:rPr>
        <w:t>Data-driven аналитика (data-driven подход) — это методология принятия решений, при которой все стратегические и тактические шаги базируются на анализе и интерпретации данных, а не на интуиции или предположениях</w:t>
      </w:r>
      <w:r w:rsidRPr="004B5B95">
        <w:rPr>
          <w:rFonts w:ascii="Times New Roman" w:hAnsi="Times New Roman" w:cs="Times New Roman"/>
        </w:rPr>
        <w:t>.</w:t>
      </w:r>
    </w:p>
  </w:footnote>
  <w:footnote w:id="3">
    <w:p w14:paraId="1B753E80" w14:textId="31CF1A9D" w:rsidR="004B5B95" w:rsidRPr="004B5B95" w:rsidRDefault="004B5B95">
      <w:pPr>
        <w:pStyle w:val="af"/>
        <w:rPr>
          <w:rFonts w:ascii="Times New Roman" w:hAnsi="Times New Roman" w:cs="Times New Roman"/>
        </w:rPr>
      </w:pPr>
      <w:r w:rsidRPr="004B5B95">
        <w:rPr>
          <w:rStyle w:val="af1"/>
          <w:rFonts w:ascii="Times New Roman" w:hAnsi="Times New Roman" w:cs="Times New Roman"/>
        </w:rPr>
        <w:footnoteRef/>
      </w:r>
      <w:r w:rsidRPr="004B5B95">
        <w:rPr>
          <w:rFonts w:ascii="Times New Roman" w:hAnsi="Times New Roman" w:cs="Times New Roman"/>
        </w:rPr>
        <w:t xml:space="preserve"> </w:t>
      </w:r>
      <w:r w:rsidRPr="004B5B95">
        <w:rPr>
          <w:rFonts w:ascii="Times New Roman" w:hAnsi="Times New Roman" w:cs="Times New Roman"/>
        </w:rPr>
        <w:t>Skills-based обучение направлено на развитие практических навыков вместо теоретических знаний) и immersive (Immersive обучение основано на погружении обучающихся в реальную или виртуальную интерактивную среду, в которой они могут отработать изученные навыки в искусственно смоделированных сценариях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04094"/>
    <w:multiLevelType w:val="multilevel"/>
    <w:tmpl w:val="672A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B6296"/>
    <w:multiLevelType w:val="multilevel"/>
    <w:tmpl w:val="B7B6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BD2530"/>
    <w:multiLevelType w:val="multilevel"/>
    <w:tmpl w:val="D85E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D636E4"/>
    <w:multiLevelType w:val="multilevel"/>
    <w:tmpl w:val="1432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716833"/>
    <w:multiLevelType w:val="multilevel"/>
    <w:tmpl w:val="78FE19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345E84"/>
    <w:multiLevelType w:val="multilevel"/>
    <w:tmpl w:val="820EDE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40222E"/>
    <w:multiLevelType w:val="multilevel"/>
    <w:tmpl w:val="0DE439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266D1C"/>
    <w:multiLevelType w:val="multilevel"/>
    <w:tmpl w:val="52D886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246A1"/>
    <w:multiLevelType w:val="multilevel"/>
    <w:tmpl w:val="C0C03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2956C5"/>
    <w:multiLevelType w:val="multilevel"/>
    <w:tmpl w:val="1102F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345F3A"/>
    <w:multiLevelType w:val="multilevel"/>
    <w:tmpl w:val="1B4E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2550D1"/>
    <w:multiLevelType w:val="multilevel"/>
    <w:tmpl w:val="766221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968B9"/>
    <w:multiLevelType w:val="multilevel"/>
    <w:tmpl w:val="AD08B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5D5E8F"/>
    <w:multiLevelType w:val="multilevel"/>
    <w:tmpl w:val="B020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AC3147"/>
    <w:multiLevelType w:val="multilevel"/>
    <w:tmpl w:val="6010BF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9547043">
    <w:abstractNumId w:val="12"/>
  </w:num>
  <w:num w:numId="2" w16cid:durableId="293410613">
    <w:abstractNumId w:val="3"/>
  </w:num>
  <w:num w:numId="3" w16cid:durableId="327755981">
    <w:abstractNumId w:val="14"/>
  </w:num>
  <w:num w:numId="4" w16cid:durableId="1949466403">
    <w:abstractNumId w:val="13"/>
  </w:num>
  <w:num w:numId="5" w16cid:durableId="1513951384">
    <w:abstractNumId w:val="7"/>
  </w:num>
  <w:num w:numId="6" w16cid:durableId="822509553">
    <w:abstractNumId w:val="9"/>
  </w:num>
  <w:num w:numId="7" w16cid:durableId="1683165743">
    <w:abstractNumId w:val="0"/>
  </w:num>
  <w:num w:numId="8" w16cid:durableId="1618101040">
    <w:abstractNumId w:val="11"/>
  </w:num>
  <w:num w:numId="9" w16cid:durableId="1066226177">
    <w:abstractNumId w:val="10"/>
  </w:num>
  <w:num w:numId="10" w16cid:durableId="1580140391">
    <w:abstractNumId w:val="6"/>
  </w:num>
  <w:num w:numId="11" w16cid:durableId="883097974">
    <w:abstractNumId w:val="5"/>
  </w:num>
  <w:num w:numId="12" w16cid:durableId="1079716730">
    <w:abstractNumId w:val="2"/>
  </w:num>
  <w:num w:numId="13" w16cid:durableId="130753111">
    <w:abstractNumId w:val="4"/>
  </w:num>
  <w:num w:numId="14" w16cid:durableId="1893038216">
    <w:abstractNumId w:val="1"/>
  </w:num>
  <w:num w:numId="15" w16cid:durableId="15219693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55C"/>
    <w:rsid w:val="00011690"/>
    <w:rsid w:val="00025EBF"/>
    <w:rsid w:val="000B255C"/>
    <w:rsid w:val="00243105"/>
    <w:rsid w:val="003866AC"/>
    <w:rsid w:val="003C307F"/>
    <w:rsid w:val="004B5B95"/>
    <w:rsid w:val="004C1464"/>
    <w:rsid w:val="005F4926"/>
    <w:rsid w:val="006E56DB"/>
    <w:rsid w:val="008D5500"/>
    <w:rsid w:val="008E149A"/>
    <w:rsid w:val="009813BC"/>
    <w:rsid w:val="00A127FB"/>
    <w:rsid w:val="00AE0758"/>
    <w:rsid w:val="00B277A2"/>
    <w:rsid w:val="00BE3A63"/>
    <w:rsid w:val="00C17C80"/>
    <w:rsid w:val="00D70453"/>
    <w:rsid w:val="00DA518A"/>
    <w:rsid w:val="00EB4C1D"/>
    <w:rsid w:val="00F7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700C"/>
  <w15:chartTrackingRefBased/>
  <w15:docId w15:val="{E809259A-DC76-694C-8E19-E46F37E6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25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5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B25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25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5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25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25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25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5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B2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0B25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B255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B255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B25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B25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B25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B25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B25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B2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255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B25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B25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B255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B25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B25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B25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B255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B255C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0B255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Emphasis"/>
    <w:basedOn w:val="a0"/>
    <w:uiPriority w:val="20"/>
    <w:qFormat/>
    <w:rsid w:val="006E56DB"/>
    <w:rPr>
      <w:i/>
      <w:iCs/>
    </w:rPr>
  </w:style>
  <w:style w:type="character" w:styleId="ae">
    <w:name w:val="Strong"/>
    <w:basedOn w:val="a0"/>
    <w:uiPriority w:val="22"/>
    <w:qFormat/>
    <w:rsid w:val="006E56DB"/>
    <w:rPr>
      <w:b/>
      <w:bCs/>
    </w:rPr>
  </w:style>
  <w:style w:type="paragraph" w:styleId="af">
    <w:name w:val="footnote text"/>
    <w:basedOn w:val="a"/>
    <w:link w:val="af0"/>
    <w:uiPriority w:val="99"/>
    <w:semiHidden/>
    <w:unhideWhenUsed/>
    <w:rsid w:val="004B5B95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4B5B9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4B5B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9</cp:revision>
  <dcterms:created xsi:type="dcterms:W3CDTF">2025-10-03T06:45:00Z</dcterms:created>
  <dcterms:modified xsi:type="dcterms:W3CDTF">2025-12-24T11:58:00Z</dcterms:modified>
</cp:coreProperties>
</file>