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68A025FE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</w:t>
      </w:r>
      <w:r w:rsidR="0014006E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2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2AF4DACA" w:rsidR="000B255C" w:rsidRPr="00B277A2" w:rsidRDefault="0014006E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Структура выпускной квалификационной работы</w:t>
      </w:r>
    </w:p>
    <w:p w14:paraId="5EA9165A" w14:textId="576A15BD" w:rsidR="00D70453" w:rsidRPr="00B277A2" w:rsidRDefault="00A04786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162AC134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04FB0FD9" w14:textId="1F221AD7" w:rsidR="0014006E" w:rsidRDefault="0014006E" w:rsidP="0014006E">
      <w:pPr>
        <w:pStyle w:val="ac"/>
        <w:ind w:firstLine="708"/>
      </w:pPr>
      <w:r>
        <w:t xml:space="preserve">Тема: </w:t>
      </w:r>
      <w:r w:rsidRPr="0014006E">
        <w:rPr>
          <w:i/>
          <w:iCs/>
        </w:rPr>
        <w:t>Персонализированные дидактические материалы для адаптивного электронного обучения в корпоративном секторе</w:t>
      </w:r>
      <w:r>
        <w:t>.</w:t>
      </w:r>
    </w:p>
    <w:p w14:paraId="378C3E87" w14:textId="77777777" w:rsidR="0014006E" w:rsidRPr="0014006E" w:rsidRDefault="0014006E" w:rsidP="0014006E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Структура работы</w:t>
      </w:r>
    </w:p>
    <w:p w14:paraId="7375E45D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Титульный лист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1A478468" w14:textId="09F0BC56" w:rsidR="0014006E" w:rsidRPr="0014006E" w:rsidRDefault="0014006E" w:rsidP="0014006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Содержит название работы, данные об авторе, научном руководителе, образовательном учреждении, год выполнения.</w:t>
      </w:r>
    </w:p>
    <w:p w14:paraId="6A56D95F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Оглавление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44AF4892" w14:textId="392C0F61" w:rsidR="0014006E" w:rsidRPr="0014006E" w:rsidRDefault="0014006E" w:rsidP="0014006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Отражает структуру диссертации с указанием номеров страниц для всех разделов, глав и параграфов.</w:t>
      </w:r>
    </w:p>
    <w:p w14:paraId="15715DE6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Введение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137FEB20" w14:textId="1E2891E2" w:rsidR="0014006E" w:rsidRPr="0014006E" w:rsidRDefault="0014006E" w:rsidP="0014006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Вводная часть обосновывает актуальность темы, формулирует цель, задачи, объект и предмет исследования, а также определяет научную новизну, теоретическую и практическую значимость работы. В контексте темы подчеркивается значимость персонализированного подхода в электронном обучении для повышения эффективности подготовки сотрудников в корпоративной среде.</w:t>
      </w:r>
    </w:p>
    <w:p w14:paraId="79DFA895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Глава 1. Теоретические основы адаптивного электронного обучения в корпоративном секторе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48563496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1.1. Понятие и сущность адаптивного электронного обучения Обсуждаются ключевые определения адаптивного обучения, его отличия от традиционных подходов и роль в корпоративной среде. Рассматриваются принципы адаптации образовательного контента к индивидуальным потребностям сотрудников. </w:t>
      </w:r>
    </w:p>
    <w:p w14:paraId="47A67BE1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1.2. Персонализированные дидактические материалы: классификация и особенности Анализируются типы дидактических материалов (интерактивные модули, кейсы, симуляции) и их роль в персонализации обучения. </w:t>
      </w:r>
    </w:p>
    <w:p w14:paraId="2D6BD530" w14:textId="7E66C528" w:rsidR="0014006E" w:rsidRP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1.3. Технологические основы адаптивных систем обучения Рассматриваются платформы и алгоритмы (например, машинное обучение, искусственный интеллект) для создания адаптивных образовательных траекторий в корпоративных системах e-learning.</w:t>
      </w:r>
    </w:p>
    <w:p w14:paraId="52199675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Глава 2. Методология исследования персонализированных дидактических материалов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3C255A66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2.1. Методы и подходы к исследованию адаптивного обучения Описываются научные подходы (системный, компетентностный, кейс-метод) и методы анализа (качественные и количественные, включая опросы, интервью, анализ данных). </w:t>
      </w:r>
    </w:p>
    <w:p w14:paraId="1410E8AD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2.2. Критерии оценки эффективности дидактических материалов Формулируются показатели, такие как вовлеченность сотрудников, скорость усвоения материала, 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 xml:space="preserve">улучшение профессиональных компетенций, для оценки персонализированных материалов. </w:t>
      </w:r>
    </w:p>
    <w:p w14:paraId="1CDE4C82" w14:textId="0009D3D9" w:rsidR="0014006E" w:rsidRP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2.3. Обзор корпоративных практик использования адаптивного обучения Анализируются примеры внедрения адаптивных систем в крупных компаниях (на основе кейсов из открытых источников).</w:t>
      </w:r>
    </w:p>
    <w:p w14:paraId="0B43F6E5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Глава 3. Эмпирическое исследование персонализированных дидактических материалов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037CBAEE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3.1. Организация и проведение исследования Описывается выборка (например, сотрудники компаний определенного сектора), инструментарий (опросники, тестирования) и этапы исследования. </w:t>
      </w:r>
    </w:p>
    <w:p w14:paraId="3F441937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3.2. Анализ результатов внедрения персонализированных материалов Представляются данные, полученные в ходе эмпирического анализа, включая статистические показатели эффективности (например, рост производительности труда после обучения). </w:t>
      </w:r>
    </w:p>
    <w:p w14:paraId="1729E84D" w14:textId="631BDEED" w:rsidR="0014006E" w:rsidRP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3.3. Проблемы и ограничения адаптивного обучения в корпоративной среде Обсуждаются барьеры, такие как высокая стоимость разработки материалов, необходимость технической инфраструктуры и сопротивление сотрудников изменениям.</w:t>
      </w:r>
    </w:p>
    <w:p w14:paraId="2F514D43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Глава 4. Рекомендации по разработке и внедрению персонализированных дидактических материалов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74E0026D" w14:textId="32D01246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4.1. Принципы проектирования персонализированных материалов Предлагаются рекомендации по созданию дидактических материалов с учетом индивидуальных особенностей обучающихся и специфики корпоративных задач. </w:t>
      </w:r>
    </w:p>
    <w:p w14:paraId="735F968C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4.2. Стратегии интеграции адаптивных систем в корпоративное обучение Описываются шаги по внедрению систем e-learning, включая обучение персонала и техническую поддержку. </w:t>
      </w:r>
    </w:p>
    <w:p w14:paraId="3DC199FB" w14:textId="50CA139F" w:rsidR="0014006E" w:rsidRP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4.3. Оценка экономической эффективности персонализированного обучения Рассматриваются методы расчета ROI (возврата инвестиций) от внедрения адаптивных образовательных решений.</w:t>
      </w:r>
    </w:p>
    <w:p w14:paraId="10A2ACF3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Заключение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473CFB04" w14:textId="351F6641" w:rsidR="0014006E" w:rsidRPr="0014006E" w:rsidRDefault="0014006E" w:rsidP="0014006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Подводятся итоги исследования, формулируются ключевые выводы, подтверждающие гипотезы, и обсуждаются перспективы дальнейшего изучения темы, например, применение ИИ для автоматизации персонализации обучения.</w:t>
      </w:r>
    </w:p>
    <w:p w14:paraId="3B1B2ACF" w14:textId="77777777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Список литературы</w:t>
      </w: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</w:p>
    <w:p w14:paraId="09769136" w14:textId="3BD6D0F5" w:rsidR="0014006E" w:rsidRPr="0014006E" w:rsidRDefault="0014006E" w:rsidP="0014006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Составляется в соответствии с ГОСТ Р 7.0.5-8 и включает нормативные акты, научные монографии, статьи, электронные ресурсы, посвященные адаптивному обучению и корпоративным образовательным практикам.</w:t>
      </w:r>
    </w:p>
    <w:p w14:paraId="491DD1ED" w14:textId="4988BF88" w:rsidR="0014006E" w:rsidRDefault="0014006E" w:rsidP="0014006E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Приложени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е</w:t>
      </w:r>
    </w:p>
    <w:p w14:paraId="24AD8668" w14:textId="1C461EF1" w:rsidR="0014006E" w:rsidRPr="0014006E" w:rsidRDefault="0014006E" w:rsidP="0014006E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006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>Содержат дополнительные материалы: анкеты, таблицы с результатами исследования, примеры дидактических материалов, графики и диаграммы.</w:t>
      </w:r>
    </w:p>
    <w:p w14:paraId="7310AE9B" w14:textId="67FC3485" w:rsidR="00BE3A63" w:rsidRPr="00B277A2" w:rsidRDefault="00BE3A63" w:rsidP="0014006E">
      <w:pPr>
        <w:rPr>
          <w:rFonts w:ascii="Times New Roman" w:hAnsi="Times New Roman" w:cs="Times New Roman"/>
        </w:rPr>
      </w:pPr>
    </w:p>
    <w:sectPr w:rsidR="00BE3A63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43105"/>
    <w:rsid w:val="004C1464"/>
    <w:rsid w:val="005F4926"/>
    <w:rsid w:val="006E56DB"/>
    <w:rsid w:val="008D5500"/>
    <w:rsid w:val="00A04786"/>
    <w:rsid w:val="00B277A2"/>
    <w:rsid w:val="00BE3A63"/>
    <w:rsid w:val="00D70453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5</cp:revision>
  <dcterms:created xsi:type="dcterms:W3CDTF">2025-10-03T06:45:00Z</dcterms:created>
  <dcterms:modified xsi:type="dcterms:W3CDTF">2025-10-27T16:38:00Z</dcterms:modified>
</cp:coreProperties>
</file>