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63BF3" w14:textId="77777777" w:rsidR="000B255C" w:rsidRPr="00B277A2" w:rsidRDefault="000B255C" w:rsidP="000B255C">
      <w:pPr>
        <w:spacing w:after="200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МИНИСТЕРСТВО ПРОСВЕЩЕНИЯ РОССИЙСКОЙ ФЕДЕРАЦИИ</w:t>
      </w:r>
    </w:p>
    <w:p w14:paraId="0376BCB6" w14:textId="77777777" w:rsidR="000B255C" w:rsidRPr="00B277A2" w:rsidRDefault="000B255C" w:rsidP="000B255C">
      <w:pPr>
        <w:spacing w:after="200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7D324703" w14:textId="77777777" w:rsidR="000B255C" w:rsidRPr="00B277A2" w:rsidRDefault="000B255C" w:rsidP="000B255C">
      <w:pP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5F4E5E1A" w14:textId="77777777" w:rsidR="000B255C" w:rsidRPr="00B277A2" w:rsidRDefault="000B255C" w:rsidP="000B255C">
      <w:pP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4306DE8E" w14:textId="77777777" w:rsidR="000B255C" w:rsidRPr="00B277A2" w:rsidRDefault="000B255C" w:rsidP="000B255C">
      <w:pP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0CDB4770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 xml:space="preserve">ИНСТИТУТ ИНФОРМАЦИОННЫХ ТЕХНОЛОГИЙ И </w:t>
      </w:r>
      <w:r w:rsidRPr="00B277A2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br/>
        <w:t>ТЕХНОЛОГИЧЕСКОГО ОБРАЗОВАНИЯ</w:t>
      </w:r>
    </w:p>
    <w:p w14:paraId="53504537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Кафедра информационных технологий и электронного обучения</w:t>
      </w:r>
    </w:p>
    <w:p w14:paraId="497C2B4B" w14:textId="77777777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</w:p>
    <w:p w14:paraId="5D3D408D" w14:textId="77777777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3B95ADB2" w14:textId="77777777" w:rsidR="000B255C" w:rsidRPr="00B277A2" w:rsidRDefault="000B255C" w:rsidP="000B255C">
      <w:pPr>
        <w:spacing w:after="240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Основная профессиональная образовательная программа</w:t>
      </w:r>
    </w:p>
    <w:p w14:paraId="78354A25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Направление подготовки 44.04.01 Педагогическое образование</w:t>
      </w:r>
    </w:p>
    <w:p w14:paraId="2F6A6E65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Направленность (профиль) «Корпоративное электронное обучение» </w:t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  <w:t>форма обучения – очная</w:t>
      </w:r>
    </w:p>
    <w:p w14:paraId="5BF8F9B8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464B86F4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2119E366" w14:textId="77777777" w:rsidR="000B255C" w:rsidRPr="00B277A2" w:rsidRDefault="000B255C" w:rsidP="000B255C">
      <w:pP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79357733" w14:textId="05290806" w:rsidR="000B255C" w:rsidRPr="00B277A2" w:rsidRDefault="00B277A2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Производственная практика (научно-исследовательская работа)</w:t>
      </w:r>
    </w:p>
    <w:p w14:paraId="30931461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29A8BF4D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132AD3BF" w14:textId="77777777" w:rsidR="000B255C" w:rsidRPr="00B277A2" w:rsidRDefault="000B255C" w:rsidP="000B255C">
      <w:pP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6D09EF5F" w14:textId="21D3EE62" w:rsidR="000B255C" w:rsidRPr="00B277A2" w:rsidRDefault="00612EB4" w:rsidP="000B255C">
      <w:pPr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 xml:space="preserve">Вариативная </w:t>
      </w:r>
      <w:r w:rsidR="00B277A2" w:rsidRPr="00B277A2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Самостоятельная Работа</w:t>
      </w:r>
      <w:r w:rsidR="00BE3A63" w:rsidRPr="00B277A2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2.1</w:t>
      </w:r>
      <w:r w:rsidR="00237F69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.1</w:t>
      </w:r>
    </w:p>
    <w:p w14:paraId="3130F710" w14:textId="77777777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3E8A7E0C" w14:textId="77777777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762A0514" w14:textId="77777777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55947311" w14:textId="77777777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11070330" w14:textId="77777777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3E82FBB3" w14:textId="6C7BEBEB" w:rsidR="000B255C" w:rsidRPr="00B277A2" w:rsidRDefault="000B255C" w:rsidP="000B255C">
      <w:pPr>
        <w:jc w:val="right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Обучающегося 2 курса</w:t>
      </w:r>
    </w:p>
    <w:p w14:paraId="41FEE888" w14:textId="77777777" w:rsidR="000B255C" w:rsidRPr="00B277A2" w:rsidRDefault="000B255C" w:rsidP="000B255C">
      <w:pPr>
        <w:jc w:val="right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Бурякова Ивана Олеговича</w:t>
      </w:r>
    </w:p>
    <w:p w14:paraId="6B2B6F76" w14:textId="2D4BB09A" w:rsidR="000B255C" w:rsidRPr="00B277A2" w:rsidRDefault="000B255C" w:rsidP="000B255C">
      <w:pPr>
        <w:jc w:val="right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Группа: </w:t>
      </w:r>
      <w:r w:rsidR="006E56DB"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2</w:t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ом_КЭО/24</w:t>
      </w:r>
    </w:p>
    <w:p w14:paraId="7C5FFBB2" w14:textId="02A7318B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</w:p>
    <w:p w14:paraId="0947E935" w14:textId="77777777" w:rsidR="000B255C" w:rsidRPr="00B277A2" w:rsidRDefault="000B255C" w:rsidP="000B255C">
      <w:pPr>
        <w:spacing w:after="160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Санкт-Петербург</w:t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  <w:t>2025</w:t>
      </w:r>
    </w:p>
    <w:p w14:paraId="26CA4E61" w14:textId="30F722A3" w:rsidR="000B255C" w:rsidRPr="00B277A2" w:rsidRDefault="00612EB4" w:rsidP="000B255C">
      <w:pPr>
        <w:spacing w:after="160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612EB4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lastRenderedPageBreak/>
        <w:t>Конспект по изучению Национального стандарта РФ ГОСТ Р 7.0.11-2011 «Диссертация и автореферат диссертации. Структура и правила оформления»</w:t>
      </w:r>
    </w:p>
    <w:p w14:paraId="5EA9165A" w14:textId="576A15BD" w:rsidR="00D70453" w:rsidRPr="00B277A2" w:rsidRDefault="002444CF">
      <w:pP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noProof/>
          <w:color w:val="000000"/>
          <w:kern w:val="0"/>
          <w:lang w:eastAsia="ru-RU"/>
        </w:rPr>
        <w:pict w14:anchorId="7863C846">
          <v:rect id="_x0000_i1025" alt="" style="width:467.75pt;height:.05pt;mso-width-percent:0;mso-height-percent:0;mso-width-percent:0;mso-height-percent:0" o:hralign="center" o:hrstd="t" o:hr="t" fillcolor="#a0a0a0" stroked="f"/>
        </w:pict>
      </w:r>
    </w:p>
    <w:p w14:paraId="2CB0CBBF" w14:textId="77777777" w:rsidR="00612EB4" w:rsidRDefault="00612EB4" w:rsidP="00612EB4">
      <w:pPr>
        <w:pStyle w:val="ac"/>
        <w:ind w:firstLine="708"/>
      </w:pPr>
      <w:r>
        <w:t>Национальный стандарт РФ ГОСТ Р 7.0.11-2011 устанавливает единые требования к структуре и оформлению диссертаций (включая магистерские) и авторефератов, обеспечивая единообразие научных текстов и их соответствие академическим стандартам. Документ применим к исследованиям в различных областях, включая корпоративное электронное обучение, и является обязательным для соблюдения в процессе подготовки выпускной квалификационной работы (ВКР). Основные положения стандарта охватывают композицию работы, оформление текста, использование ссылок и оформление приложений, что способствует созданию логически выверенного и профессионально оформленного документа.</w:t>
      </w:r>
    </w:p>
    <w:p w14:paraId="15851922" w14:textId="77777777" w:rsidR="00612EB4" w:rsidRDefault="00612EB4" w:rsidP="00612EB4">
      <w:pPr>
        <w:pStyle w:val="ac"/>
        <w:ind w:firstLine="708"/>
      </w:pPr>
      <w:r>
        <w:rPr>
          <w:rStyle w:val="ae"/>
          <w:rFonts w:eastAsiaTheme="majorEastAsia"/>
        </w:rPr>
        <w:t>Структура диссертации.</w:t>
      </w:r>
      <w:r>
        <w:t xml:space="preserve"> Согласно стандарту, диссертация включает обязательные элементы, расположенные в строгой последовательности. Титульный лист содержит название работы, данные об авторе, научном руководителе, учреждении, городе и годе выполнения. Далее следует оглавление, отражающее все разделы с указанием страниц. Введение обосновывает актуальность темы, формулирует цель, задачи, объект и предмет исследования, а также определяет научную новизну и практическую значимость, что особенно важно для исследований в области адаптивного электронного обучения. Основная часть делится на главы и параграфы, раскрывающие теоретические основы, методологию и результаты исследования. Заключение подводит итоги, формулируя выводы и рекомендации, например, по внедрению персонализированных дидактических материалов в корпоративную практику. Список литературы оформляется в соответствии с ГОСТ Р 7.0.5-2008, а приложения включают вспомогательные материалы, такие как таблицы, графики или анкеты.</w:t>
      </w:r>
    </w:p>
    <w:p w14:paraId="2E21F06A" w14:textId="77777777" w:rsidR="00612EB4" w:rsidRDefault="00612EB4" w:rsidP="00612EB4">
      <w:pPr>
        <w:pStyle w:val="ac"/>
        <w:ind w:firstLine="708"/>
      </w:pPr>
      <w:r>
        <w:rPr>
          <w:rStyle w:val="ae"/>
          <w:rFonts w:eastAsiaTheme="majorEastAsia"/>
        </w:rPr>
        <w:t>Правила оформления текста.</w:t>
      </w:r>
      <w:r>
        <w:t xml:space="preserve"> Стандарт регламентирует технические аспекты: текст печатается на листах формата А4, с полями не менее 20 мм (левое), 10 мм (правое), 15 мм (верхнее) и 20 мм (нижнее). Используется шрифт Times New Roman, кегль 12–14, с полуторным интервалом. Страницы нумеруются арабскими цифрами внизу по центру, начиная с титульного листа (хотя номер на нем не ставится). Заголовки глав и параграфов оформляются с выравниванием по центру или по левому краю, без переносов слов, с четкой иерархией (например, 1., 1.1., 1.1.1.). Формулы, таблицы и иллюстрации нумеруются в пределах глав (например, Таблица 2.1), с обязательными подписями и ссылками в тексте. Это обеспечивает читаемость и структурированность, что особенно важно для представления сложных данных, таких как результаты анализа эффективности e-learning систем.</w:t>
      </w:r>
    </w:p>
    <w:p w14:paraId="6710DBC9" w14:textId="77777777" w:rsidR="00612EB4" w:rsidRDefault="00612EB4" w:rsidP="00612EB4">
      <w:pPr>
        <w:pStyle w:val="ac"/>
        <w:ind w:firstLine="708"/>
      </w:pPr>
      <w:r>
        <w:rPr>
          <w:rStyle w:val="ae"/>
          <w:rFonts w:eastAsiaTheme="majorEastAsia"/>
        </w:rPr>
        <w:t>Оформление ссылок.</w:t>
      </w:r>
      <w:r>
        <w:t xml:space="preserve"> Ссылки на источники в тексте оформляются в квадратных скобках с указанием номера из списка литературы, например, [5] или [5, с. 23] при цитировании конкретной страницы. Стандарт допускает использование подстрочных сносок для пояснений, но основное внимание уделяется корректной интеграции источников в текст, чтобы избежать плагиата. Это критично для исследований корпоративного обучения, где часто используются данные из современных электронных ресурсов, требующих точного указания URL и даты обращения.</w:t>
      </w:r>
    </w:p>
    <w:p w14:paraId="0CCCA097" w14:textId="77777777" w:rsidR="00612EB4" w:rsidRDefault="00612EB4" w:rsidP="00612EB4">
      <w:pPr>
        <w:pStyle w:val="ac"/>
        <w:ind w:firstLine="708"/>
      </w:pPr>
      <w:r>
        <w:rPr>
          <w:rStyle w:val="ae"/>
          <w:rFonts w:eastAsiaTheme="majorEastAsia"/>
        </w:rPr>
        <w:t>Приложения.</w:t>
      </w:r>
      <w:r>
        <w:t xml:space="preserve"> Приложения включают материалы, дополняющие основное содержание: анкеты, статистические выкладки, программные коды или примеры </w:t>
      </w:r>
      <w:r>
        <w:lastRenderedPageBreak/>
        <w:t>дидактических материалов. Каждое приложение обозначается буквой (например, Приложение А) и имеет заголовок. Ссылки на приложения обязательны в тексте, что позволяет обосновать эмпирические выводы, например, по результатам тестирования адаптивных образовательных платформ.</w:t>
      </w:r>
    </w:p>
    <w:p w14:paraId="213969EB" w14:textId="77777777" w:rsidR="00612EB4" w:rsidRDefault="00612EB4" w:rsidP="00612EB4">
      <w:pPr>
        <w:pStyle w:val="ac"/>
        <w:ind w:firstLine="708"/>
      </w:pPr>
      <w:r>
        <w:rPr>
          <w:rStyle w:val="ae"/>
          <w:rFonts w:eastAsiaTheme="majorEastAsia"/>
        </w:rPr>
        <w:t>Автореферат.</w:t>
      </w:r>
      <w:r>
        <w:t xml:space="preserve"> Для магистерских диссертаций автореферат не всегда обязателен, но стандарт описывает его структуру: объем до 1 авторского листа (около 24 страниц), включая титульный лист, введение, краткое изложение содержания глав, выводы и список литературы. Текст автореферата должен быть лаконичным, подчеркивая ключевые результаты исследования, например, вклад персонализированных материалов в повышение эффективности корпоративного обучения.</w:t>
      </w:r>
    </w:p>
    <w:p w14:paraId="32A12487" w14:textId="77777777" w:rsidR="00612EB4" w:rsidRDefault="00612EB4" w:rsidP="00612EB4">
      <w:pPr>
        <w:pStyle w:val="ac"/>
        <w:ind w:firstLine="708"/>
      </w:pPr>
      <w:r>
        <w:rPr>
          <w:rStyle w:val="ae"/>
          <w:rFonts w:eastAsiaTheme="majorEastAsia"/>
        </w:rPr>
        <w:t>Особенности применения.</w:t>
      </w:r>
      <w:r>
        <w:t xml:space="preserve"> ГОСТ Р 7.0.11-2011 подчеркивает необходимость соблюдения этических норм, включая корректное цитирование и недопустимость плагиата, что проверяется с помощью систем вроде «Антиплагиат.ВУЗ». Это особенно актуально для исследований в области электронного обучения, где широко используются цифровые источники. Стандарт также рекомендует учитывать специфику дисциплины при структурировании глав, что позволяет адаптировать работу под междисциплинарный характер темы, сочетая педагогику, информационные технологии и менеджмент.</w:t>
      </w:r>
    </w:p>
    <w:p w14:paraId="7310AE9B" w14:textId="67FC3485" w:rsidR="00BE3A63" w:rsidRPr="00B277A2" w:rsidRDefault="00BE3A63" w:rsidP="0014006E">
      <w:pPr>
        <w:rPr>
          <w:rFonts w:ascii="Times New Roman" w:hAnsi="Times New Roman" w:cs="Times New Roman"/>
        </w:rPr>
      </w:pPr>
    </w:p>
    <w:sectPr w:rsidR="00BE3A63" w:rsidRPr="00B277A2" w:rsidSect="000B255C">
      <w:pgSz w:w="11906" w:h="16838"/>
      <w:pgMar w:top="1134" w:right="850" w:bottom="1134" w:left="170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A04094"/>
    <w:multiLevelType w:val="multilevel"/>
    <w:tmpl w:val="672A4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4B6296"/>
    <w:multiLevelType w:val="multilevel"/>
    <w:tmpl w:val="B7B67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BD2530"/>
    <w:multiLevelType w:val="multilevel"/>
    <w:tmpl w:val="D85E3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D636E4"/>
    <w:multiLevelType w:val="multilevel"/>
    <w:tmpl w:val="14323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716833"/>
    <w:multiLevelType w:val="multilevel"/>
    <w:tmpl w:val="78FE191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345E84"/>
    <w:multiLevelType w:val="multilevel"/>
    <w:tmpl w:val="820EDE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40222E"/>
    <w:multiLevelType w:val="multilevel"/>
    <w:tmpl w:val="0DE439F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B266D1C"/>
    <w:multiLevelType w:val="multilevel"/>
    <w:tmpl w:val="52D8860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A246A1"/>
    <w:multiLevelType w:val="multilevel"/>
    <w:tmpl w:val="C0C035A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22956C5"/>
    <w:multiLevelType w:val="multilevel"/>
    <w:tmpl w:val="1102F1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7345F3A"/>
    <w:multiLevelType w:val="multilevel"/>
    <w:tmpl w:val="1B4ED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B2550D1"/>
    <w:multiLevelType w:val="multilevel"/>
    <w:tmpl w:val="766221C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E9968B9"/>
    <w:multiLevelType w:val="multilevel"/>
    <w:tmpl w:val="AD08B2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05D5E8F"/>
    <w:multiLevelType w:val="multilevel"/>
    <w:tmpl w:val="B0205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1AC3147"/>
    <w:multiLevelType w:val="multilevel"/>
    <w:tmpl w:val="6010BF5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49547043">
    <w:abstractNumId w:val="12"/>
  </w:num>
  <w:num w:numId="2" w16cid:durableId="293410613">
    <w:abstractNumId w:val="3"/>
  </w:num>
  <w:num w:numId="3" w16cid:durableId="327755981">
    <w:abstractNumId w:val="14"/>
  </w:num>
  <w:num w:numId="4" w16cid:durableId="1949466403">
    <w:abstractNumId w:val="13"/>
  </w:num>
  <w:num w:numId="5" w16cid:durableId="1513951384">
    <w:abstractNumId w:val="7"/>
  </w:num>
  <w:num w:numId="6" w16cid:durableId="822509553">
    <w:abstractNumId w:val="9"/>
  </w:num>
  <w:num w:numId="7" w16cid:durableId="1683165743">
    <w:abstractNumId w:val="0"/>
  </w:num>
  <w:num w:numId="8" w16cid:durableId="1618101040">
    <w:abstractNumId w:val="11"/>
  </w:num>
  <w:num w:numId="9" w16cid:durableId="1066226177">
    <w:abstractNumId w:val="10"/>
  </w:num>
  <w:num w:numId="10" w16cid:durableId="1580140391">
    <w:abstractNumId w:val="6"/>
  </w:num>
  <w:num w:numId="11" w16cid:durableId="883097974">
    <w:abstractNumId w:val="5"/>
  </w:num>
  <w:num w:numId="12" w16cid:durableId="1079716730">
    <w:abstractNumId w:val="2"/>
  </w:num>
  <w:num w:numId="13" w16cid:durableId="130753111">
    <w:abstractNumId w:val="4"/>
  </w:num>
  <w:num w:numId="14" w16cid:durableId="1893038216">
    <w:abstractNumId w:val="1"/>
  </w:num>
  <w:num w:numId="15" w16cid:durableId="15219693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55C"/>
    <w:rsid w:val="00011690"/>
    <w:rsid w:val="000B255C"/>
    <w:rsid w:val="0014006E"/>
    <w:rsid w:val="00237F69"/>
    <w:rsid w:val="00243105"/>
    <w:rsid w:val="002444CF"/>
    <w:rsid w:val="004C1464"/>
    <w:rsid w:val="005F4926"/>
    <w:rsid w:val="00612EB4"/>
    <w:rsid w:val="006E56DB"/>
    <w:rsid w:val="008D5500"/>
    <w:rsid w:val="00A04786"/>
    <w:rsid w:val="00B277A2"/>
    <w:rsid w:val="00BE3A63"/>
    <w:rsid w:val="00D70453"/>
    <w:rsid w:val="00F7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4700C"/>
  <w15:chartTrackingRefBased/>
  <w15:docId w15:val="{E809259A-DC76-694C-8E19-E46F37E6D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B25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B25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0B255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B25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255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B255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B255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B255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B255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255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B25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0B255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B255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B255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B255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B255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B255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B255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B255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B25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B255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B25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B255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B255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B255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B255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B25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B255C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B255C"/>
    <w:rPr>
      <w:b/>
      <w:bCs/>
      <w:smallCaps/>
      <w:color w:val="2F5496" w:themeColor="accent1" w:themeShade="BF"/>
      <w:spacing w:val="5"/>
    </w:rPr>
  </w:style>
  <w:style w:type="paragraph" w:styleId="ac">
    <w:name w:val="Normal (Web)"/>
    <w:basedOn w:val="a"/>
    <w:uiPriority w:val="99"/>
    <w:unhideWhenUsed/>
    <w:rsid w:val="000B255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styleId="ad">
    <w:name w:val="Emphasis"/>
    <w:basedOn w:val="a0"/>
    <w:uiPriority w:val="20"/>
    <w:qFormat/>
    <w:rsid w:val="006E56DB"/>
    <w:rPr>
      <w:i/>
      <w:iCs/>
    </w:rPr>
  </w:style>
  <w:style w:type="character" w:styleId="ae">
    <w:name w:val="Strong"/>
    <w:basedOn w:val="a0"/>
    <w:uiPriority w:val="22"/>
    <w:qFormat/>
    <w:rsid w:val="006E56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788</Words>
  <Characters>4494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Иван</cp:lastModifiedBy>
  <cp:revision>7</cp:revision>
  <dcterms:created xsi:type="dcterms:W3CDTF">2025-10-03T06:45:00Z</dcterms:created>
  <dcterms:modified xsi:type="dcterms:W3CDTF">2025-10-27T16:43:00Z</dcterms:modified>
</cp:coreProperties>
</file>