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rPr>
          <w:highlight w:val="none"/>
        </w:rPr>
      </w:pPr>
      <w:r>
        <w:rPr>
          <w:highlight w:val="none"/>
        </w:rPr>
      </w:r>
      <w:bookmarkStart w:id="9" w:name="_Toc9"/>
      <w:r>
        <w:rPr>
          <w:highlight w:val="none"/>
        </w:rPr>
        <w:t xml:space="preserve">ИСПОЛЬЗОВАННЫЕ </w:t>
      </w:r>
      <w:r>
        <w:rPr>
          <w:highlight w:val="none"/>
        </w:rPr>
        <w:t xml:space="preserve">ИСТОЧНИКИ</w:t>
      </w:r>
      <w:bookmarkEnd w:id="9"/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Гражданский кодекс Российской Федерации [Электронный ресурс]. - URL: </w:t>
      </w:r>
      <w:hyperlink r:id="rId12" w:tooltip="http://pravo.gov.ru/proxy/ips/?docbody=&amp;nd=102110716" w:history="1">
        <w:r>
          <w:rPr>
            <w:rStyle w:val="1043"/>
            <w:highlight w:val="none"/>
          </w:rPr>
          <w:t xml:space="preserve">http://pravo.gov.ru/proxy/ips/?docbody=&amp;nd=102110716</w:t>
        </w:r>
      </w:hyperlink>
      <w:r>
        <w:rPr>
          <w:highlight w:val="none"/>
        </w:rPr>
        <w:t xml:space="preserve"> (дата обращения 13.05.2025).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Кодекс об административных правонарушениях Российской Федерации [Электронный ресурс]. - URL: </w:t>
      </w:r>
      <w:hyperlink r:id="rId13" w:tooltip="http://pravo.gov.ru/proxy/ips/?docbody&amp;nd=102074277" w:history="1">
        <w:r>
          <w:rPr>
            <w:rStyle w:val="1043"/>
            <w:highlight w:val="none"/>
          </w:rPr>
          <w:t xml:space="preserve">http://pravo.gov.ru/proxy/ips/?docbody&amp;nd=102074277</w:t>
        </w:r>
      </w:hyperlink>
      <w:r>
        <w:rPr>
          <w:highlight w:val="none"/>
        </w:rPr>
        <w:t xml:space="preserve"> (дата обращения 13.05.2025).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  <w:t xml:space="preserve">Уголовный кодекс Российской Федерации</w:t>
      </w:r>
      <w:r>
        <w:rPr>
          <w:highlight w:val="none"/>
        </w:rPr>
        <w:t xml:space="preserve"> </w:t>
      </w:r>
      <w:r>
        <w:rPr>
          <w:highlight w:val="none"/>
        </w:rPr>
        <w:t xml:space="preserve">[Электронный ресурс]. - URL: </w:t>
      </w:r>
      <w:hyperlink r:id="rId14" w:tooltip="https://pravo.gov.ru/proxy/ips/?docbody&amp;nd=102041891" w:history="1">
        <w:r>
          <w:rPr>
            <w:rStyle w:val="1043"/>
            <w:highlight w:val="none"/>
          </w:rPr>
          <w:t xml:space="preserve">https://pravo.gov.ru/proxy/ips/?docbody&amp;nd=102041891</w:t>
        </w:r>
      </w:hyperlink>
      <w:r>
        <w:rPr>
          <w:highlight w:val="none"/>
        </w:rPr>
        <w:t xml:space="preserve"> (дата обращения 13.05.2025)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Федеральный закон от 27.07.2006 г. № 149-ФЗ [Электронный ресурс]. - URL: </w:t>
      </w:r>
      <w:hyperlink r:id="rId15" w:tooltip="http://pravo.gov.ru/proxy/ips/?docbody=&amp;nd=102108264" w:history="1">
        <w:r>
          <w:rPr>
            <w:rStyle w:val="1043"/>
            <w:highlight w:val="none"/>
          </w:rPr>
          <w:t xml:space="preserve">http://pravo.gov.ru/proxy/ips/?docbody=&amp;nd=102108264</w:t>
        </w:r>
      </w:hyperlink>
      <w:r>
        <w:rPr>
          <w:highlight w:val="none"/>
        </w:rPr>
        <w:t xml:space="preserve"> (дата обращения 13.05.2025).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Федеральный закон от 26.07.2017 г. № 187-ФЗ [Электронный ресурс]. - URL: </w:t>
      </w:r>
      <w:hyperlink r:id="rId16" w:tooltip="http://www.kremlin.ru/acts/bank/42128" w:history="1">
        <w:r>
          <w:rPr>
            <w:rStyle w:val="1043"/>
            <w:highlight w:val="none"/>
          </w:rPr>
          <w:t xml:space="preserve">http://www.kremlin.ru/acts/bank/42128</w:t>
        </w:r>
      </w:hyperlink>
      <w:r>
        <w:rPr>
          <w:highlight w:val="none"/>
        </w:rPr>
        <w:t xml:space="preserve"> (дата обращения 13.05.2025)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  <w:t xml:space="preserve">Указ Президента Российской Федерации от 07.05.2018 г. № 204</w:t>
      </w:r>
      <w:r>
        <w:rPr>
          <w:highlight w:val="none"/>
        </w:rPr>
        <w:t xml:space="preserve"> </w:t>
      </w:r>
      <w:r>
        <w:rPr>
          <w:highlight w:val="none"/>
        </w:rPr>
        <w:t xml:space="preserve">[Электронный ресурс]. - URL: </w:t>
      </w:r>
      <w:r>
        <w:rPr>
          <w:highlight w:val="none"/>
        </w:rPr>
      </w:r>
      <w:hyperlink r:id="rId17" w:tooltip="http://www.kremlin.ru/acts/bank/43027" w:history="1">
        <w:r>
          <w:rPr>
            <w:rStyle w:val="1043"/>
            <w:highlight w:val="none"/>
          </w:rPr>
          <w:t xml:space="preserve">http://www.kremlin.ru/acts/bank/43027</w:t>
        </w:r>
        <w:r>
          <w:rPr>
            <w:rStyle w:val="1043"/>
            <w:highlight w:val="none"/>
          </w:rPr>
        </w:r>
      </w:hyperlink>
      <w:r>
        <w:rPr>
          <w:highlight w:val="none"/>
        </w:rPr>
        <w:t xml:space="preserve"> (дата обращения 11.05.2025)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  <w:t xml:space="preserve">Указ Президента Российской Федерации от 30.03.2022 г. № 166 [Электронный ресурс]. - URL: </w:t>
      </w:r>
      <w:hyperlink r:id="rId18" w:tooltip="http://www.kremlin.ru/acts/bank/47688" w:history="1">
        <w:r>
          <w:rPr>
            <w:rStyle w:val="1043"/>
            <w:highlight w:val="none"/>
          </w:rPr>
          <w:t xml:space="preserve">http://www.kremlin.ru/acts/bank/47688</w:t>
        </w:r>
      </w:hyperlink>
      <w:r>
        <w:rPr>
          <w:highlight w:val="none"/>
        </w:rPr>
        <w:t xml:space="preserve"> (дата обращения 13.05.2025)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Постановления Правительства Российской Федерации от 16.11.2015 № 1236 [Электронный ресурс]. - URL: </w:t>
      </w:r>
      <w:hyperlink r:id="rId19" w:tooltip="http://pravo.gov.ru/proxy/ips/?docbody=&amp;nd=102382688&amp;rdk=0" w:history="1">
        <w:r>
          <w:rPr>
            <w:rStyle w:val="1043"/>
            <w:highlight w:val="none"/>
          </w:rPr>
          <w:t xml:space="preserve">http://pravo.gov.ru/proxy/ips/?docbody=&amp;nd=102382688&amp;rdk=0</w:t>
        </w:r>
      </w:hyperlink>
      <w:r>
        <w:rPr>
          <w:highlight w:val="none"/>
        </w:rPr>
        <w:t xml:space="preserve"> (дата обращения 13.05.2025).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Постановления Правительства Российской Федерации от 23.12.2024 № 1875 [Электронный ресурс]. - URL: </w:t>
      </w:r>
      <w:hyperlink r:id="rId20" w:tooltip="http://pravo.gov.ru/proxy/ips/?docbody=&amp;nd=608103683" w:history="1">
        <w:r>
          <w:rPr>
            <w:rStyle w:val="1043"/>
            <w:highlight w:val="none"/>
          </w:rPr>
          <w:t xml:space="preserve">http://pravo.gov.ru/proxy/ips/?docbody=&amp;nd=608103683</w:t>
        </w:r>
      </w:hyperlink>
      <w:r>
        <w:rPr>
          <w:highlight w:val="none"/>
        </w:rPr>
        <w:t xml:space="preserve"> (дата обращения 13.05.2025).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  <w:t xml:space="preserve">Национальная программа «Цифровая экономика Российской Федерации»</w:t>
      </w:r>
      <w:r>
        <w:rPr>
          <w:highlight w:val="none"/>
        </w:rPr>
        <w:t xml:space="preserve"> </w:t>
      </w:r>
      <w:r>
        <w:rPr>
          <w:highlight w:val="none"/>
        </w:rPr>
        <w:t xml:space="preserve">[Электронный ресурс]. - URL: </w:t>
      </w:r>
      <w:r>
        <w:rPr>
          <w:highlight w:val="none"/>
        </w:rPr>
      </w:r>
      <w:hyperlink r:id="rId21" w:tooltip="https://digital.gov.ru/target/naczionalnaya-programma-czifrovaya-ekonomika-rossijskoj-federaczii" w:history="1">
        <w:r>
          <w:rPr>
            <w:rStyle w:val="1043"/>
            <w:highlight w:val="none"/>
          </w:rPr>
          <w:t xml:space="preserve">https://digital.gov.ru/target/naczionalnaya-programma-czifrovaya-ekonomika-rossijskoj-federaczii</w:t>
        </w:r>
      </w:hyperlink>
      <w:r>
        <w:rPr>
          <w:highlight w:val="none"/>
        </w:rPr>
        <w:t xml:space="preserve"> (дата обращения 11.05.2025)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  <w:t xml:space="preserve">Проект паспорта национальной программы «Цифровая экономика Российской Федерации»</w:t>
      </w:r>
      <w:r>
        <w:rPr>
          <w:highlight w:val="none"/>
        </w:rPr>
        <w:t xml:space="preserve"> </w:t>
      </w:r>
      <w:r>
        <w:rPr>
          <w:highlight w:val="none"/>
        </w:rPr>
        <w:t xml:space="preserve">[Электронный ресурс]. - URL: </w:t>
      </w:r>
      <w:r>
        <w:rPr>
          <w:highlight w:val="none"/>
        </w:rPr>
      </w:r>
      <w:hyperlink r:id="rId22" w:tooltip="https://digital.gov.ru/documents/proekt-pasporta-naczionalnoj-programmy-czifrovaya-ekonomika-rossijskoj-federaczii" w:history="1">
        <w:r>
          <w:rPr>
            <w:rStyle w:val="1043"/>
            <w:highlight w:val="none"/>
          </w:rPr>
          <w:t xml:space="preserve">https://digital.gov.ru/documents/proekt-pasporta-naczionalnoj-programmy-czifrovaya-ekonomika-rossijskoj-federaczii</w:t>
        </w:r>
      </w:hyperlink>
      <w:r>
        <w:rPr>
          <w:highlight w:val="none"/>
        </w:rPr>
        <w:t xml:space="preserve"> (дата обращения 11.05.2025)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ГОСТ Р 52653-2006 "Информационно-коммуникационные технологии в образовании. Термины и определения" [Электронный ресурс]. - URL: </w:t>
      </w:r>
      <w:hyperlink r:id="rId23" w:tooltip="https://internet-law.ru/gosts/gost/30/" w:history="1">
        <w:r>
          <w:rPr>
            <w:rStyle w:val="1043"/>
            <w:highlight w:val="none"/>
          </w:rPr>
          <w:t xml:space="preserve">https://internet-law.ru/gosts/gost/30/</w:t>
        </w:r>
      </w:hyperlink>
      <w:r>
        <w:rPr>
          <w:highlight w:val="none"/>
        </w:rPr>
        <w:t xml:space="preserve"> </w:t>
      </w:r>
      <w:r>
        <w:rPr>
          <w:highlight w:val="none"/>
        </w:rPr>
        <w:t xml:space="preserve">(дата обращения 13.05.2025).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  <w:t xml:space="preserve">Петряков Петр Анатольевич, Певзнер Михаил Наумович Корпоративное обучение персонала как стратегия развития организации // ЧиО. 2009. №4. URL: </w:t>
      </w:r>
      <w:hyperlink r:id="rId24" w:tooltip="https://cyberleninka.ru/article/n/korporativnoe-obuchenie-personala-kak-strategiya-razvitiya-organizatsii" w:history="1">
        <w:r>
          <w:rPr>
            <w:rStyle w:val="1043"/>
            <w:highlight w:val="none"/>
          </w:rPr>
          <w:t xml:space="preserve">https://cyberleninka.ru/article/n/korporativnoe-obuchenie-personala-kak-strategiya-razvitiya-organizatsii</w:t>
        </w:r>
      </w:hyperlink>
      <w:r>
        <w:rPr>
          <w:highlight w:val="none"/>
        </w:rPr>
        <w:t xml:space="preserve"> (дата обр</w:t>
      </w:r>
      <w:r>
        <w:rPr>
          <w:highlight w:val="none"/>
        </w:rPr>
        <w:t xml:space="preserve">ащения: 11.05.2025).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Выбираем генератор статических сайтов // habr URL: </w:t>
      </w:r>
      <w:hyperlink r:id="rId25" w:tooltip="https://habr.com/ru/company/selectel/blog/236441/" w:history="1">
        <w:r>
          <w:rPr>
            <w:rStyle w:val="1043"/>
            <w:highlight w:val="none"/>
          </w:rPr>
          <w:t xml:space="preserve">https://habr.com/ru/company/selectel/blog/236441/</w:t>
        </w:r>
      </w:hyperlink>
      <w:r>
        <w:rPr>
          <w:highlight w:val="none"/>
        </w:rPr>
        <w:t xml:space="preserve"> (дата обращения: 13.05.2025).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Электронные учебные курсы (ЭУК) — Операционное управление дополнительного профессионального образования // Национальный исследовательский университет «Высшая школа экономики» URL: </w:t>
      </w:r>
      <w:hyperlink r:id="rId26" w:tooltip="https://www.hse.ru/aup/addedu/quest5" w:history="1">
        <w:r>
          <w:rPr>
            <w:rStyle w:val="1043"/>
            <w:highlight w:val="none"/>
          </w:rPr>
          <w:t xml:space="preserve">https://www.hse.ru/aup/addedu/quest5</w:t>
        </w:r>
      </w:hyperlink>
      <w:r>
        <w:rPr>
          <w:highlight w:val="none"/>
        </w:rPr>
        <w:t xml:space="preserve"> (дата обращения: 13.05.2025).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  <w:t xml:space="preserve">OpenIDE — открытая среда разработки для профессионалов // OpenIDE URL: </w:t>
      </w:r>
      <w:hyperlink r:id="rId27" w:tooltip="https://openide.ru/" w:history="1">
        <w:r>
          <w:rPr>
            <w:rStyle w:val="1043"/>
            <w:highlight w:val="none"/>
          </w:rPr>
          <w:t xml:space="preserve">https://openide.ru/</w:t>
        </w:r>
      </w:hyperlink>
      <w:r>
        <w:rPr>
          <w:highlight w:val="none"/>
        </w:rPr>
        <w:t xml:space="preserve"> (дата обращения: 13.05.2025).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  <w:t xml:space="preserve">Область подкачки (swap): особенности применения и обеспечения безопасности // Справочный центр Astra Linux URL: </w:t>
      </w:r>
      <w:hyperlink r:id="rId28" w:tooltip="https://wiki.astralinux.ru/pages/viewpage.action?pageId=48759505" w:history="1">
        <w:r>
          <w:rPr>
            <w:rStyle w:val="1043"/>
            <w:highlight w:val="none"/>
          </w:rPr>
          <w:t xml:space="preserve">https://wiki.astralinux.ru/pages/viewpage.action?pageId=48759505</w:t>
        </w:r>
      </w:hyperlink>
      <w:r>
        <w:rPr>
          <w:highlight w:val="none"/>
        </w:rPr>
        <w:t xml:space="preserve"> (дата обращения: 13.05.2025).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  <w:t xml:space="preserve">Варианты лицензирования для разных отраслей | Корпоративное лицензирование Майкрософт // Microsoft URL: </w:t>
      </w:r>
      <w:hyperlink r:id="rId29" w:tooltip="https://www.microsoft.com/ru-ru/licensing/licensing-programs/licensing-for-industries" w:history="1">
        <w:r>
          <w:rPr>
            <w:rStyle w:val="1043"/>
            <w:highlight w:val="none"/>
          </w:rPr>
          <w:t xml:space="preserve">https://www.microsoft.com/ru-ru/licensing/licensing-programs/licensing-for-industries</w:t>
        </w:r>
      </w:hyperlink>
      <w:r>
        <w:rPr>
          <w:highlight w:val="none"/>
        </w:rPr>
        <w:t xml:space="preserve"> (дата обращения: 13.05.2025).</w:t>
      </w:r>
      <w:r>
        <w:rPr>
          <w:highlight w:val="none"/>
        </w:rPr>
      </w:r>
      <w:r>
        <w:rPr>
          <w:highlight w:val="none"/>
        </w:rPr>
      </w:r>
    </w:p>
    <w:p>
      <w:pPr>
        <w:pStyle w:val="1065"/>
        <w:numPr>
          <w:ilvl w:val="0"/>
          <w:numId w:val="91"/>
        </w:numPr>
        <w:ind w:left="0" w:firstLine="363"/>
        <w:rPr>
          <w:highlight w:val="none"/>
        </w:rPr>
        <w:suppressLineNumbers w:val="0"/>
      </w:pPr>
      <w:r>
        <w:rPr>
          <w:highlight w:val="none"/>
        </w:rPr>
      </w:r>
      <w:r>
        <w:rPr>
          <w:highlight w:val="none"/>
        </w:rPr>
        <w:t xml:space="preserve">Hugo Documentation |Hugo // The world’s fastest framework for building websites |Hugo URL: </w:t>
      </w:r>
      <w:hyperlink r:id="rId30" w:tooltip="https://gohugo.io/documentation/" w:history="1">
        <w:r>
          <w:rPr>
            <w:rStyle w:val="1043"/>
            <w:highlight w:val="none"/>
          </w:rPr>
          <w:t xml:space="preserve">https://gohugo.io/documentation/</w:t>
        </w:r>
      </w:hyperlink>
      <w:r>
        <w:rPr>
          <w:highlight w:val="none"/>
        </w:rPr>
        <w:t xml:space="preserve"> (дата обращения: 11.05.2025).</w:t>
      </w:r>
      <w:r>
        <w:rPr>
          <w:highlight w:val="none"/>
        </w:rPr>
      </w:r>
      <w:r>
        <w:rPr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Liberation Mono">
    <w:panose1 w:val="02070409020205020404"/>
  </w:font>
  <w:font w:name="Arial">
    <w:panose1 w:val="020B0604020202020204"/>
  </w:font>
  <w:font w:name="Wingdings">
    <w:panose1 w:val="05010000000000000000"/>
  </w:font>
  <w:font w:name="Liberation Sans">
    <w:panose1 w:val="020B0604020202020204"/>
  </w:font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  <w:ind w:firstLine="0"/>
      <w:jc w:val="center"/>
      <w:spacing w:line="360" w:lineRule="auto"/>
      <w:suppressLineNumbers w:val="0"/>
    </w:pPr>
    <w:fldSimple w:instr="PAGE \* MERGEFORMAT">
      <w:r>
        <w:t xml:space="preserve">1</w:t>
      </w:r>
    </w:fldSimple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pStyle w:val="1065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.%1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)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9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85">
    <w:name w:val="Heading 1"/>
    <w:basedOn w:val="1061"/>
    <w:next w:val="1061"/>
    <w:uiPriority w:val="9"/>
    <w:qFormat/>
    <w:pPr>
      <w:contextualSpacing w:val="0"/>
      <w:jc w:val="center"/>
      <w:pageBreakBefore/>
      <w:spacing w:after="0" w:afterAutospacing="0" w:line="360" w:lineRule="auto"/>
      <w:suppressLineNumbers w:val="0"/>
    </w:pPr>
    <w:rPr>
      <w:rFonts w:ascii="Liberation Serif" w:hAnsi="Liberation Serif" w:eastAsia="Liberation Serif" w:cs="Liberation Serif"/>
      <w:b/>
      <w:bCs/>
      <w:caps/>
      <w:smallCaps w:val="0"/>
      <w:sz w:val="36"/>
      <w:szCs w:val="36"/>
      <w14:ligatures w14:val="none"/>
    </w:rPr>
  </w:style>
  <w:style w:type="character" w:styleId="886">
    <w:name w:val="Heading 1 Char"/>
    <w:link w:val="885"/>
    <w:uiPriority w:val="9"/>
    <w:rPr>
      <w:rFonts w:ascii="Liberation Sans" w:hAnsi="Liberation Sans" w:eastAsia="Liberation Sans" w:cs="Liberation Sans"/>
    </w:rPr>
  </w:style>
  <w:style w:type="paragraph" w:styleId="887">
    <w:name w:val="Heading 2"/>
    <w:basedOn w:val="1061"/>
    <w:next w:val="1061"/>
    <w:link w:val="888"/>
    <w:uiPriority w:val="9"/>
    <w:unhideWhenUsed/>
    <w:qFormat/>
    <w:pPr>
      <w:jc w:val="both"/>
    </w:pPr>
    <w:rPr>
      <w:rFonts w:ascii="Liberation Serif" w:hAnsi="Liberation Serif" w:eastAsia="Liberation Serif" w:cs="Liberation Serif"/>
      <w:b/>
      <w:bCs/>
      <w:sz w:val="32"/>
      <w:szCs w:val="32"/>
    </w:rPr>
  </w:style>
  <w:style w:type="character" w:styleId="888">
    <w:name w:val="Heading 2 Char"/>
    <w:link w:val="887"/>
    <w:uiPriority w:val="9"/>
    <w:rPr>
      <w:rFonts w:ascii="Liberation Serif" w:hAnsi="Liberation Serif" w:eastAsia="Liberation Serif" w:cs="Liberation Serif"/>
    </w:rPr>
  </w:style>
  <w:style w:type="paragraph" w:styleId="889">
    <w:name w:val="Heading 3"/>
    <w:basedOn w:val="1061"/>
    <w:next w:val="1061"/>
    <w:link w:val="890"/>
    <w:uiPriority w:val="9"/>
    <w:unhideWhenUsed/>
    <w:qFormat/>
    <w:rPr>
      <w:b/>
      <w:bCs/>
    </w:rPr>
  </w:style>
  <w:style w:type="character" w:styleId="890">
    <w:name w:val="Heading 3 Char"/>
    <w:link w:val="889"/>
    <w:uiPriority w:val="9"/>
    <w:rPr>
      <w:b/>
      <w:bCs/>
    </w:rPr>
  </w:style>
  <w:style w:type="paragraph" w:styleId="891">
    <w:name w:val="Heading 4"/>
    <w:basedOn w:val="889"/>
    <w:next w:val="1061"/>
    <w:link w:val="892"/>
    <w:uiPriority w:val="9"/>
    <w:unhideWhenUsed/>
    <w:qFormat/>
    <w:pPr>
      <w:suppressLineNumbers w:val="0"/>
    </w:pPr>
  </w:style>
  <w:style w:type="character" w:styleId="892">
    <w:name w:val="Heading 4 Char"/>
    <w:link w:val="891"/>
    <w:uiPriority w:val="9"/>
  </w:style>
  <w:style w:type="paragraph" w:styleId="893">
    <w:name w:val="Heading 5"/>
    <w:basedOn w:val="1061"/>
    <w:next w:val="1061"/>
    <w:link w:val="894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894">
    <w:name w:val="Heading 5 Char"/>
    <w:link w:val="893"/>
    <w:uiPriority w:val="9"/>
    <w:rPr>
      <w:rFonts w:ascii="Liberation Sans" w:hAnsi="Liberation Sans" w:eastAsia="Liberation Sans" w:cs="Liberation Sans"/>
    </w:rPr>
  </w:style>
  <w:style w:type="paragraph" w:styleId="895">
    <w:name w:val="Heading 6"/>
    <w:basedOn w:val="1061"/>
    <w:next w:val="1061"/>
    <w:link w:val="896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896">
    <w:name w:val="Heading 6 Char"/>
    <w:link w:val="895"/>
    <w:uiPriority w:val="9"/>
    <w:rPr>
      <w:rFonts w:ascii="Liberation Sans" w:hAnsi="Liberation Sans" w:eastAsia="Liberation Sans" w:cs="Liberation Sans"/>
    </w:rPr>
  </w:style>
  <w:style w:type="paragraph" w:styleId="897">
    <w:name w:val="Heading 7"/>
    <w:basedOn w:val="1061"/>
    <w:next w:val="1061"/>
    <w:link w:val="898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898">
    <w:name w:val="Heading 7 Char"/>
    <w:link w:val="897"/>
    <w:uiPriority w:val="9"/>
    <w:rPr>
      <w:rFonts w:ascii="Liberation Sans" w:hAnsi="Liberation Sans" w:eastAsia="Liberation Sans" w:cs="Liberation Sans"/>
    </w:rPr>
  </w:style>
  <w:style w:type="paragraph" w:styleId="899">
    <w:name w:val="Heading 8"/>
    <w:basedOn w:val="1061"/>
    <w:next w:val="1061"/>
    <w:link w:val="900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900">
    <w:name w:val="Heading 8 Char"/>
    <w:link w:val="899"/>
    <w:uiPriority w:val="9"/>
    <w:rPr>
      <w:rFonts w:ascii="Liberation Sans" w:hAnsi="Liberation Sans" w:eastAsia="Liberation Sans" w:cs="Liberation Sans"/>
    </w:rPr>
  </w:style>
  <w:style w:type="paragraph" w:styleId="901">
    <w:name w:val="Heading 9"/>
    <w:basedOn w:val="1061"/>
    <w:next w:val="1061"/>
    <w:link w:val="902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902">
    <w:name w:val="Heading 9 Char"/>
    <w:link w:val="901"/>
    <w:uiPriority w:val="9"/>
    <w:rPr>
      <w:rFonts w:ascii="Liberation Sans" w:hAnsi="Liberation Sans" w:eastAsia="Liberation Sans" w:cs="Liberation Sans"/>
    </w:rPr>
  </w:style>
  <w:style w:type="paragraph" w:styleId="903">
    <w:name w:val="Title"/>
    <w:basedOn w:val="1061"/>
    <w:next w:val="1061"/>
    <w:link w:val="9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04">
    <w:name w:val="Title Char"/>
    <w:link w:val="903"/>
    <w:uiPriority w:val="10"/>
    <w:rPr>
      <w:sz w:val="48"/>
      <w:szCs w:val="48"/>
    </w:rPr>
  </w:style>
  <w:style w:type="paragraph" w:styleId="905">
    <w:name w:val="Subtitle"/>
    <w:basedOn w:val="1061"/>
    <w:next w:val="1061"/>
    <w:link w:val="906"/>
    <w:uiPriority w:val="11"/>
    <w:qFormat/>
    <w:pPr>
      <w:spacing w:before="200" w:after="200"/>
    </w:pPr>
    <w:rPr>
      <w:sz w:val="24"/>
      <w:szCs w:val="24"/>
    </w:rPr>
  </w:style>
  <w:style w:type="character" w:styleId="906">
    <w:name w:val="Subtitle Char"/>
    <w:link w:val="905"/>
    <w:uiPriority w:val="11"/>
    <w:rPr>
      <w:sz w:val="24"/>
      <w:szCs w:val="24"/>
    </w:rPr>
  </w:style>
  <w:style w:type="paragraph" w:styleId="907">
    <w:name w:val="Quote"/>
    <w:basedOn w:val="1061"/>
    <w:next w:val="1061"/>
    <w:link w:val="908"/>
    <w:uiPriority w:val="29"/>
    <w:qFormat/>
    <w:pPr>
      <w:ind w:left="720" w:right="720"/>
    </w:pPr>
    <w:rPr>
      <w:i/>
    </w:rPr>
  </w:style>
  <w:style w:type="character" w:styleId="908">
    <w:name w:val="Quote Char"/>
    <w:link w:val="907"/>
    <w:uiPriority w:val="29"/>
    <w:rPr>
      <w:i/>
    </w:rPr>
  </w:style>
  <w:style w:type="paragraph" w:styleId="909">
    <w:name w:val="Intense Quote"/>
    <w:basedOn w:val="1061"/>
    <w:next w:val="1061"/>
    <w:link w:val="9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10">
    <w:name w:val="Intense Quote Char"/>
    <w:link w:val="909"/>
    <w:uiPriority w:val="30"/>
    <w:rPr>
      <w:i/>
    </w:rPr>
  </w:style>
  <w:style w:type="paragraph" w:styleId="911">
    <w:name w:val="Header"/>
    <w:basedOn w:val="1061"/>
    <w:link w:val="9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12">
    <w:name w:val="Header Char"/>
    <w:link w:val="911"/>
    <w:uiPriority w:val="99"/>
  </w:style>
  <w:style w:type="paragraph" w:styleId="913">
    <w:name w:val="Footer"/>
    <w:basedOn w:val="1061"/>
    <w:link w:val="9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914">
    <w:name w:val="Footer Char"/>
    <w:link w:val="913"/>
    <w:uiPriority w:val="99"/>
  </w:style>
  <w:style w:type="paragraph" w:styleId="915">
    <w:name w:val="Caption"/>
    <w:basedOn w:val="1061"/>
    <w:next w:val="1061"/>
    <w:link w:val="9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16">
    <w:name w:val="Caption Char"/>
    <w:basedOn w:val="915"/>
    <w:link w:val="913"/>
    <w:uiPriority w:val="99"/>
  </w:style>
  <w:style w:type="table" w:styleId="917">
    <w:name w:val="Table Grid"/>
    <w:basedOn w:val="10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8">
    <w:name w:val="Table Grid Light"/>
    <w:basedOn w:val="10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19">
    <w:name w:val="Plain Table 1"/>
    <w:basedOn w:val="10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0">
    <w:name w:val="Plain Table 2"/>
    <w:basedOn w:val="10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21">
    <w:name w:val="Plain Table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22">
    <w:name w:val="Plain Table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3">
    <w:name w:val="Plain Table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24">
    <w:name w:val="Grid Table 1 Light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5">
    <w:name w:val="Grid Table 1 Light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6">
    <w:name w:val="Grid Table 1 Light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7">
    <w:name w:val="Grid Table 1 Light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>
    <w:name w:val="Grid Table 1 Light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>
    <w:name w:val="Grid Table 1 Light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>
    <w:name w:val="Grid Table 1 Light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>
    <w:name w:val="Grid Table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2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2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2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2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2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Grid Table 2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Grid Table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Grid Table 3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Grid Table 3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Grid Table 3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Grid Table 3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Grid Table 3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Grid Table 3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Grid Table 4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46">
    <w:name w:val="Grid Table 4 - Accent 1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47">
    <w:name w:val="Grid Table 4 - Accent 2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48">
    <w:name w:val="Grid Table 4 - Accent 3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49">
    <w:name w:val="Grid Table 4 - Accent 4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50">
    <w:name w:val="Grid Table 4 - Accent 5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51">
    <w:name w:val="Grid Table 4 - Accent 6"/>
    <w:basedOn w:val="10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52">
    <w:name w:val="Grid Table 5 Dark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53">
    <w:name w:val="Grid Table 5 Dark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954">
    <w:name w:val="Grid Table 5 Dark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55">
    <w:name w:val="Grid Table 5 Dark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56">
    <w:name w:val="Grid Table 5 Dark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57">
    <w:name w:val="Grid Table 5 Dark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958">
    <w:name w:val="Grid Table 5 Dark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59">
    <w:name w:val="Grid Table 6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60">
    <w:name w:val="Grid Table 6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61">
    <w:name w:val="Grid Table 6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62">
    <w:name w:val="Grid Table 6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63">
    <w:name w:val="Grid Table 6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64">
    <w:name w:val="Grid Table 6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5">
    <w:name w:val="Grid Table 6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6">
    <w:name w:val="Grid Table 7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7">
    <w:name w:val="Grid Table 7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8">
    <w:name w:val="Grid Table 7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9">
    <w:name w:val="Grid Table 7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0">
    <w:name w:val="Grid Table 7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1">
    <w:name w:val="Grid Table 7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2">
    <w:name w:val="Grid Table 7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3">
    <w:name w:val="List Table 1 Light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4">
    <w:name w:val="List Table 1 Light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5">
    <w:name w:val="List Table 1 Light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6">
    <w:name w:val="List Table 1 Light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7">
    <w:name w:val="List Table 1 Light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8">
    <w:name w:val="List Table 1 Light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79">
    <w:name w:val="List Table 1 Light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0">
    <w:name w:val="List Table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81">
    <w:name w:val="List Table 2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82">
    <w:name w:val="List Table 2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83">
    <w:name w:val="List Table 2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84">
    <w:name w:val="List Table 2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85">
    <w:name w:val="List Table 2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86">
    <w:name w:val="List Table 2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87">
    <w:name w:val="List Table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>
    <w:name w:val="List Table 3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>
    <w:name w:val="List Table 3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List Table 3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1">
    <w:name w:val="List Table 3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2">
    <w:name w:val="List Table 3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3">
    <w:name w:val="List Table 3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4">
    <w:name w:val="List Table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5">
    <w:name w:val="List Table 4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6">
    <w:name w:val="List Table 4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7">
    <w:name w:val="List Table 4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8">
    <w:name w:val="List Table 4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9">
    <w:name w:val="List Table 4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0">
    <w:name w:val="List Table 4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1">
    <w:name w:val="List Table 5 Dark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2">
    <w:name w:val="List Table 5 Dark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3">
    <w:name w:val="List Table 5 Dark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4">
    <w:name w:val="List Table 5 Dark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5">
    <w:name w:val="List Table 5 Dark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6">
    <w:name w:val="List Table 5 Dark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7">
    <w:name w:val="List Table 5 Dark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08">
    <w:name w:val="List Table 6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09">
    <w:name w:val="List Table 6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10">
    <w:name w:val="List Table 6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11">
    <w:name w:val="List Table 6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12">
    <w:name w:val="List Table 6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13">
    <w:name w:val="List Table 6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14">
    <w:name w:val="List Table 6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15">
    <w:name w:val="List Table 7 Colorful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16">
    <w:name w:val="List Table 7 Colorful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017">
    <w:name w:val="List Table 7 Colorful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18">
    <w:name w:val="List Table 7 Colorful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19">
    <w:name w:val="List Table 7 Colorful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20">
    <w:name w:val="List Table 7 Colorful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021">
    <w:name w:val="List Table 7 Colorful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22">
    <w:name w:val="Lined - Accent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23">
    <w:name w:val="Lined - Accent 1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24">
    <w:name w:val="Lined - Accent 2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25">
    <w:name w:val="Lined - Accent 3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26">
    <w:name w:val="Lined - Accent 4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27">
    <w:name w:val="Lined - Accent 5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28">
    <w:name w:val="Lined - Accent 6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29">
    <w:name w:val="Bordered &amp; Lined - Accent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0">
    <w:name w:val="Bordered &amp; Lined - Accent 1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031">
    <w:name w:val="Bordered &amp; Lined - Accent 2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32">
    <w:name w:val="Bordered &amp; Lined - Accent 3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33">
    <w:name w:val="Bordered &amp; Lined - Accent 4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34">
    <w:name w:val="Bordered &amp; Lined - Accent 5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035">
    <w:name w:val="Bordered &amp; Lined - Accent 6"/>
    <w:basedOn w:val="10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36">
    <w:name w:val="Bordered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37">
    <w:name w:val="Bordered - Accent 1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38">
    <w:name w:val="Bordered - Accent 2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39">
    <w:name w:val="Bordered - Accent 3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40">
    <w:name w:val="Bordered - Accent 4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41">
    <w:name w:val="Bordered - Accent 5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42">
    <w:name w:val="Bordered - Accent 6"/>
    <w:basedOn w:val="10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43">
    <w:name w:val="Hyperlink"/>
    <w:uiPriority w:val="99"/>
    <w:unhideWhenUsed/>
    <w:rPr>
      <w:color w:val="0000ff" w:themeColor="hyperlink"/>
      <w:u w:val="single"/>
    </w:rPr>
  </w:style>
  <w:style w:type="paragraph" w:styleId="1044">
    <w:name w:val="footnote text"/>
    <w:basedOn w:val="1061"/>
    <w:link w:val="1045"/>
    <w:uiPriority w:val="99"/>
    <w:semiHidden/>
    <w:unhideWhenUsed/>
    <w:pPr>
      <w:spacing w:after="40" w:line="240" w:lineRule="auto"/>
    </w:pPr>
    <w:rPr>
      <w:sz w:val="18"/>
    </w:rPr>
  </w:style>
  <w:style w:type="character" w:styleId="1045">
    <w:name w:val="Footnote Text Char"/>
    <w:link w:val="1044"/>
    <w:uiPriority w:val="99"/>
    <w:rPr>
      <w:sz w:val="18"/>
    </w:rPr>
  </w:style>
  <w:style w:type="character" w:styleId="1046">
    <w:name w:val="footnote reference"/>
    <w:uiPriority w:val="99"/>
    <w:unhideWhenUsed/>
    <w:rPr>
      <w:vertAlign w:val="superscript"/>
    </w:rPr>
  </w:style>
  <w:style w:type="paragraph" w:styleId="1047">
    <w:name w:val="endnote text"/>
    <w:basedOn w:val="1061"/>
    <w:link w:val="1048"/>
    <w:uiPriority w:val="99"/>
    <w:semiHidden/>
    <w:unhideWhenUsed/>
    <w:pPr>
      <w:spacing w:after="0" w:line="240" w:lineRule="auto"/>
    </w:pPr>
    <w:rPr>
      <w:sz w:val="20"/>
    </w:rPr>
  </w:style>
  <w:style w:type="character" w:styleId="1048">
    <w:name w:val="Endnote Text Char"/>
    <w:link w:val="1047"/>
    <w:uiPriority w:val="99"/>
    <w:rPr>
      <w:sz w:val="20"/>
    </w:rPr>
  </w:style>
  <w:style w:type="character" w:styleId="1049">
    <w:name w:val="endnote reference"/>
    <w:uiPriority w:val="99"/>
    <w:semiHidden/>
    <w:unhideWhenUsed/>
    <w:rPr>
      <w:vertAlign w:val="superscript"/>
    </w:rPr>
  </w:style>
  <w:style w:type="paragraph" w:styleId="1050">
    <w:name w:val="toc 1"/>
    <w:basedOn w:val="1061"/>
    <w:next w:val="1061"/>
    <w:uiPriority w:val="39"/>
    <w:unhideWhenUsed/>
    <w:pPr>
      <w:ind w:left="0" w:right="0" w:firstLine="0"/>
      <w:spacing w:after="57"/>
    </w:pPr>
  </w:style>
  <w:style w:type="paragraph" w:styleId="1051">
    <w:name w:val="toc 2"/>
    <w:basedOn w:val="1061"/>
    <w:next w:val="1061"/>
    <w:uiPriority w:val="39"/>
    <w:unhideWhenUsed/>
    <w:pPr>
      <w:ind w:left="283" w:right="0" w:firstLine="0"/>
      <w:spacing w:after="57"/>
    </w:pPr>
  </w:style>
  <w:style w:type="paragraph" w:styleId="1052">
    <w:name w:val="toc 3"/>
    <w:basedOn w:val="1061"/>
    <w:next w:val="1061"/>
    <w:uiPriority w:val="39"/>
    <w:unhideWhenUsed/>
    <w:pPr>
      <w:ind w:left="567" w:right="0" w:firstLine="0"/>
      <w:spacing w:after="57"/>
    </w:pPr>
  </w:style>
  <w:style w:type="paragraph" w:styleId="1053">
    <w:name w:val="toc 4"/>
    <w:basedOn w:val="1061"/>
    <w:next w:val="1061"/>
    <w:uiPriority w:val="39"/>
    <w:unhideWhenUsed/>
    <w:pPr>
      <w:ind w:left="850" w:right="0" w:firstLine="0"/>
      <w:spacing w:after="57"/>
    </w:pPr>
  </w:style>
  <w:style w:type="paragraph" w:styleId="1054">
    <w:name w:val="toc 5"/>
    <w:basedOn w:val="1061"/>
    <w:next w:val="1061"/>
    <w:uiPriority w:val="39"/>
    <w:unhideWhenUsed/>
    <w:pPr>
      <w:ind w:left="1134" w:right="0" w:firstLine="0"/>
      <w:spacing w:after="57"/>
    </w:pPr>
  </w:style>
  <w:style w:type="paragraph" w:styleId="1055">
    <w:name w:val="toc 6"/>
    <w:basedOn w:val="1061"/>
    <w:next w:val="1061"/>
    <w:uiPriority w:val="39"/>
    <w:unhideWhenUsed/>
    <w:pPr>
      <w:ind w:left="1417" w:right="0" w:firstLine="0"/>
      <w:spacing w:after="57"/>
    </w:pPr>
  </w:style>
  <w:style w:type="paragraph" w:styleId="1056">
    <w:name w:val="toc 7"/>
    <w:basedOn w:val="1061"/>
    <w:next w:val="1061"/>
    <w:uiPriority w:val="39"/>
    <w:unhideWhenUsed/>
    <w:pPr>
      <w:ind w:left="1701" w:right="0" w:firstLine="0"/>
      <w:spacing w:after="57"/>
    </w:pPr>
  </w:style>
  <w:style w:type="paragraph" w:styleId="1057">
    <w:name w:val="toc 8"/>
    <w:basedOn w:val="1061"/>
    <w:next w:val="1061"/>
    <w:uiPriority w:val="39"/>
    <w:unhideWhenUsed/>
    <w:pPr>
      <w:ind w:left="1984" w:right="0" w:firstLine="0"/>
      <w:spacing w:after="57"/>
    </w:pPr>
  </w:style>
  <w:style w:type="paragraph" w:styleId="1058">
    <w:name w:val="toc 9"/>
    <w:basedOn w:val="1061"/>
    <w:next w:val="1061"/>
    <w:uiPriority w:val="39"/>
    <w:unhideWhenUsed/>
    <w:pPr>
      <w:ind w:left="2268" w:right="0" w:firstLine="0"/>
      <w:spacing w:after="57"/>
    </w:pPr>
  </w:style>
  <w:style w:type="paragraph" w:styleId="1059">
    <w:name w:val="TOC Heading"/>
    <w:uiPriority w:val="39"/>
    <w:unhideWhenUsed/>
  </w:style>
  <w:style w:type="paragraph" w:styleId="1060">
    <w:name w:val="table of figures"/>
    <w:basedOn w:val="1061"/>
    <w:next w:val="1061"/>
    <w:uiPriority w:val="99"/>
    <w:unhideWhenUsed/>
    <w:pPr>
      <w:spacing w:after="0" w:afterAutospacing="0"/>
    </w:pPr>
  </w:style>
  <w:style w:type="paragraph" w:styleId="1061" w:default="1">
    <w:name w:val="Normal"/>
    <w:qFormat/>
    <w:pPr>
      <w:ind w:firstLine="709"/>
      <w:jc w:val="both"/>
      <w:spacing w:after="0" w:afterAutospacing="0" w:line="360" w:lineRule="auto"/>
      <w:suppressLineNumbers w:val="0"/>
    </w:pPr>
    <w:rPr>
      <w:rFonts w:ascii="Liberation Serif" w:hAnsi="Liberation Serif" w:eastAsia="Liberation Serif" w:cs="Liberation Serif"/>
      <w:sz w:val="28"/>
      <w:szCs w:val="28"/>
    </w:rPr>
  </w:style>
  <w:style w:type="table" w:styleId="10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63" w:default="1">
    <w:name w:val="No List"/>
    <w:uiPriority w:val="99"/>
    <w:semiHidden/>
    <w:unhideWhenUsed/>
  </w:style>
  <w:style w:type="paragraph" w:styleId="1064">
    <w:name w:val="No Spacing"/>
    <w:basedOn w:val="1061"/>
    <w:uiPriority w:val="1"/>
    <w:qFormat/>
    <w:pPr>
      <w:spacing w:after="0" w:line="240" w:lineRule="auto"/>
    </w:pPr>
  </w:style>
  <w:style w:type="paragraph" w:styleId="1065">
    <w:name w:val="List Paragraph"/>
    <w:basedOn w:val="1061"/>
    <w:uiPriority w:val="34"/>
    <w:qFormat/>
    <w:pPr>
      <w:numPr>
        <w:ilvl w:val="0"/>
        <w:numId w:val="2"/>
      </w:numPr>
      <w:contextualSpacing/>
      <w:ind w:left="720"/>
      <w:jc w:val="both"/>
    </w:pPr>
    <w:rPr>
      <w14:ligatures w14:val="none"/>
    </w:rPr>
  </w:style>
  <w:style w:type="character" w:styleId="1066" w:default="1">
    <w:name w:val="Default Paragraph Font"/>
    <w:uiPriority w:val="1"/>
    <w:semiHidden/>
    <w:unhideWhenUsed/>
  </w:style>
  <w:style w:type="character" w:styleId="1067" w:customStyle="1">
    <w:name w:val="Подпись ВКР_character"/>
    <w:link w:val="1068"/>
    <w:rPr>
      <w:rFonts w:ascii="Liberation Serif" w:hAnsi="Liberation Serif" w:eastAsia="Liberation Serif" w:cs="Liberation Serif"/>
      <w:sz w:val="24"/>
      <w:szCs w:val="24"/>
    </w:rPr>
  </w:style>
  <w:style w:type="paragraph" w:styleId="1068" w:customStyle="1">
    <w:name w:val="Подпись ВКР"/>
    <w:basedOn w:val="1061"/>
    <w:link w:val="1067"/>
    <w:qFormat/>
    <w:pPr>
      <w:contextualSpacing/>
      <w:ind w:firstLine="0"/>
      <w:spacing w:line="240" w:lineRule="auto"/>
      <w:suppressLineNumbers w:val="0"/>
    </w:pPr>
    <w:rPr>
      <w:rFonts w:ascii="Liberation Serif" w:hAnsi="Liberation Serif" w:eastAsia="Liberation Serif" w:cs="Liberation Serif"/>
      <w:sz w:val="24"/>
      <w:szCs w:val="24"/>
    </w:rPr>
  </w:style>
  <w:style w:type="character" w:styleId="1069" w:customStyle="1">
    <w:name w:val="Текст таблицы_character"/>
    <w:link w:val="1070"/>
    <w:rPr>
      <w:sz w:val="24"/>
      <w:szCs w:val="24"/>
    </w:rPr>
  </w:style>
  <w:style w:type="paragraph" w:styleId="1070" w:customStyle="1">
    <w:name w:val="Текст таблицы"/>
    <w:basedOn w:val="1064"/>
    <w:link w:val="1069"/>
    <w:qFormat/>
    <w:pPr>
      <w:ind w:firstLine="0"/>
      <w:suppressLineNumbers w:val="0"/>
    </w:pPr>
    <w:rPr>
      <w:sz w:val="24"/>
      <w:szCs w:val="24"/>
    </w:rPr>
  </w:style>
  <w:style w:type="character" w:styleId="1071" w:customStyle="1">
    <w:name w:val="Подписи рисунков и таблиц_character"/>
    <w:link w:val="1072"/>
  </w:style>
  <w:style w:type="paragraph" w:styleId="1072" w:customStyle="1">
    <w:name w:val="Подписи рисунков и таблиц"/>
    <w:basedOn w:val="1061"/>
    <w:link w:val="1071"/>
    <w:qFormat/>
    <w:pPr>
      <w:jc w:val="center"/>
    </w:pPr>
  </w:style>
  <w:style w:type="character" w:styleId="1073" w:customStyle="1">
    <w:name w:val="Код_character"/>
    <w:link w:val="1074"/>
    <w:rPr>
      <w14:ligatures w14:val="none"/>
    </w:rPr>
  </w:style>
  <w:style w:type="paragraph" w:styleId="1074" w:customStyle="1">
    <w:name w:val="Код"/>
    <w:basedOn w:val="1061"/>
    <w:link w:val="1073"/>
    <w:qFormat/>
    <w:pPr>
      <w:contextualSpacing w:val="0"/>
      <w:ind w:left="0" w:firstLine="0"/>
      <w:jc w:val="both"/>
      <w:shd w:val="clear" w:color="d9d9d9" w:themeColor="background1" w:themeShade="D9" w:fill="d9d9d9" w:themeFill="background1" w:themeFillShade="D9"/>
      <w:pBdr>
        <w:top w:val="single" w:color="000000" w:sz="8" w:space="6"/>
        <w:left w:val="single" w:color="000000" w:sz="8" w:space="0"/>
        <w:bottom w:val="single" w:color="000000" w:sz="8" w:space="0"/>
        <w:right w:val="single" w:color="000000" w:sz="8" w:space="0"/>
        <w:between w:val="none" w:color="000000" w:sz="4" w:space="0"/>
      </w:pBdr>
      <w:suppressLineNumbers w:val="0"/>
    </w:pPr>
    <w:rPr>
      <w:rFonts w:ascii="Liberation Mono" w:hAnsi="Liberation Mono" w:eastAsia="Liberation Mono" w:cs="Liberation Mono"/>
      <w:sz w:val="24"/>
      <w:szCs w:val="24"/>
      <w14:ligatures w14:val="none"/>
    </w:rPr>
  </w:style>
  <w:style w:type="character" w:styleId="1075" w:customStyle="1">
    <w:name w:val="ОГЛАВЛЕНИЕ_character"/>
    <w:link w:val="1076"/>
    <w:rPr>
      <w14:ligatures w14:val="none"/>
    </w:rPr>
  </w:style>
  <w:style w:type="paragraph" w:styleId="1076" w:customStyle="1">
    <w:name w:val="ОГЛАВЛЕНИЕ"/>
    <w:basedOn w:val="885"/>
    <w:next w:val="1061"/>
    <w:link w:val="1075"/>
    <w:qFormat/>
    <w:pPr>
      <w:suppressLineNumbers w:val="0"/>
    </w:pPr>
    <w:rPr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hyperlink" Target="http://pravo.gov.ru/proxy/ips/?docbody=&amp;nd=102110716" TargetMode="External"/><Relationship Id="rId13" Type="http://schemas.openxmlformats.org/officeDocument/2006/relationships/hyperlink" Target="http://pravo.gov.ru/proxy/ips/?docbody&amp;nd=102074277" TargetMode="External"/><Relationship Id="rId14" Type="http://schemas.openxmlformats.org/officeDocument/2006/relationships/hyperlink" Target="https://pravo.gov.ru/proxy/ips/?docbody&amp;nd=102041891" TargetMode="External"/><Relationship Id="rId15" Type="http://schemas.openxmlformats.org/officeDocument/2006/relationships/hyperlink" Target="http://pravo.gov.ru/proxy/ips/?docbody=&amp;nd=102108264" TargetMode="External"/><Relationship Id="rId16" Type="http://schemas.openxmlformats.org/officeDocument/2006/relationships/hyperlink" Target="http://www.kremlin.ru/acts/bank/42128" TargetMode="External"/><Relationship Id="rId17" Type="http://schemas.openxmlformats.org/officeDocument/2006/relationships/hyperlink" Target="http://www.kremlin.ru/acts/bank/43027" TargetMode="External"/><Relationship Id="rId18" Type="http://schemas.openxmlformats.org/officeDocument/2006/relationships/hyperlink" Target="http://www.kremlin.ru/acts/bank/47688" TargetMode="External"/><Relationship Id="rId19" Type="http://schemas.openxmlformats.org/officeDocument/2006/relationships/hyperlink" Target="http://pravo.gov.ru/proxy/ips/?docbody=&amp;nd=102382688&amp;rdk=0" TargetMode="External"/><Relationship Id="rId20" Type="http://schemas.openxmlformats.org/officeDocument/2006/relationships/hyperlink" Target="http://pravo.gov.ru/proxy/ips/?docbody=&amp;nd=608103683" TargetMode="External"/><Relationship Id="rId21" Type="http://schemas.openxmlformats.org/officeDocument/2006/relationships/hyperlink" Target="https://digital.gov.ru/target/naczionalnaya-programma-czifrovaya-ekonomika-rossijskoj-federaczii" TargetMode="External"/><Relationship Id="rId22" Type="http://schemas.openxmlformats.org/officeDocument/2006/relationships/hyperlink" Target="https://digital.gov.ru/documents/proekt-pasporta-naczionalnoj-programmy-czifrovaya-ekonomika-rossijskoj-federaczii" TargetMode="External"/><Relationship Id="rId23" Type="http://schemas.openxmlformats.org/officeDocument/2006/relationships/hyperlink" Target="https://internet-law.ru/gosts/gost/30/" TargetMode="External"/><Relationship Id="rId24" Type="http://schemas.openxmlformats.org/officeDocument/2006/relationships/hyperlink" Target="https://cyberleninka.ru/article/n/korporativnoe-obuchenie-personala-kak-strategiya-razvitiya-organizatsii" TargetMode="External"/><Relationship Id="rId25" Type="http://schemas.openxmlformats.org/officeDocument/2006/relationships/hyperlink" Target="https://habr.com/ru/company/selectel/blog/236441/" TargetMode="External"/><Relationship Id="rId26" Type="http://schemas.openxmlformats.org/officeDocument/2006/relationships/hyperlink" Target="https://www.hse.ru/aup/addedu/quest5" TargetMode="External"/><Relationship Id="rId27" Type="http://schemas.openxmlformats.org/officeDocument/2006/relationships/hyperlink" Target="https://openide.ru/" TargetMode="External"/><Relationship Id="rId28" Type="http://schemas.openxmlformats.org/officeDocument/2006/relationships/hyperlink" Target="https://wiki.astralinux.ru/pages/viewpage.action?pageId=48759505" TargetMode="External"/><Relationship Id="rId29" Type="http://schemas.openxmlformats.org/officeDocument/2006/relationships/hyperlink" Target="https://www.microsoft.com/ru-ru/licensing/licensing-programs/licensing-for-industries" TargetMode="External"/><Relationship Id="rId30" Type="http://schemas.openxmlformats.org/officeDocument/2006/relationships/hyperlink" Target="https://gohugo.io/documentation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Данила Исайчев</cp:lastModifiedBy>
  <cp:revision>60</cp:revision>
  <dcterms:modified xsi:type="dcterms:W3CDTF">2025-06-22T17:44:15Z</dcterms:modified>
</cp:coreProperties>
</file>