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Roboto" w:cs="Roboto" w:eastAsia="Roboto" w:hAnsi="Roboto"/>
          <w:b w:val="1"/>
          <w:sz w:val="32"/>
          <w:szCs w:val="32"/>
        </w:rPr>
      </w:pPr>
      <w:r w:rsidDel="00000000" w:rsidR="00000000" w:rsidRPr="00000000">
        <w:rPr>
          <w:rFonts w:ascii="Roboto" w:cs="Roboto" w:eastAsia="Roboto" w:hAnsi="Roboto"/>
          <w:b w:val="1"/>
          <w:sz w:val="32"/>
          <w:szCs w:val="32"/>
          <w:rtl w:val="0"/>
        </w:rPr>
        <w:t xml:space="preserve">Анализ состояния проблемы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 обучении разработчиков игр использованию нейросетей могут возникнуть следующие проблемы: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1. Недостаток опыта: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Разработчики могут не обладать достаточным опытом в области машинного обучения и нейронных сетей.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2. Сложность восприятия концепций: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Понимание сложных математических и статистических концепций, лежащих в основе нейросетей, может вызвать трудности.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3. Технические требования: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Необходимость в современных компьютерах и графических ускорителях для обучения и использования нейронных сетей может стать проблемой.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4. Интеграция в существующий пайплайн: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Существующие процессы разработки игр могут требовать адаптации для успешной интеграции нейросетей.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5. Отсутствие данных для обучения: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Недостаток качественных данных может затруднить обучение эффективных моделей.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6. Трудности в обучении и оптимизации:</w:t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Процессы обучения и оптимизации нейронных сетей могут быть трудоемкими и требовать глубокого понимания.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7. Сложности в применении к конкретным задачам:</w:t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Нейросети могут столкнуться с трудностями при решении конкретных задач, например, создания определенного вида графики.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8. Сопротивление изменениям:</w:t>
      </w:r>
    </w:p>
    <w:p w:rsidR="00000000" w:rsidDel="00000000" w:rsidP="00000000" w:rsidRDefault="00000000" w:rsidRPr="00000000" w14:paraId="0000001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Некоторые разработчики могут сопротивляться изменениям в своем рабочем процессе и предпочитать традиционные методы.</w:t>
      </w:r>
    </w:p>
    <w:p w:rsidR="00000000" w:rsidDel="00000000" w:rsidP="00000000" w:rsidRDefault="00000000" w:rsidRPr="00000000" w14:paraId="0000001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9. Неопределенность в результате:</w:t>
      </w:r>
    </w:p>
    <w:p w:rsidR="00000000" w:rsidDel="00000000" w:rsidP="00000000" w:rsidRDefault="00000000" w:rsidRPr="00000000" w14:paraId="0000001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- Поскольку нейросети могут давать не всегда предсказуемые результаты, это может вызвать неопределенность в процессе разработки.</w:t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10. Необходимость постоянного обновления знаний:</w:t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Индустрия машинного обучения постоянно развивается, и разработчики должны быть готовы к постоянному обновлению своих знаний.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11. Высокие затраты на обучение:</w:t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Обучение разработчиков нейросетям может требовать значительных временных и финансовых ресурсов.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12. Сопровождающая инфраструктура:</w:t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Необходимость в создании и поддержке инфраструктуры для обучения и запуска нейросетевых моделей.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13. Сложности в интерпретации результатов:</w:t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Интерпретация результатов, полученных от нейронных сетей, может быть сложной и требовать дополнительного анализа.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14. Этические вопросы:</w:t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Возможные этические вопросы, связанные с использованием нейросетей в разработке игр, например, в создании контента или влиянии на игровой процесс.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15. Коммуникационные трудности:</w:t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Недопонимание между разработчиками и другими членами команды, не владеющими техническими аспектами нейросетей.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16. Проблемы безопасности:</w:t>
      </w:r>
    </w:p>
    <w:p w:rsidR="00000000" w:rsidDel="00000000" w:rsidP="00000000" w:rsidRDefault="00000000" w:rsidRPr="00000000" w14:paraId="00000033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Риски в области безопасности, связанные с использованием и развертыванием нейросетевых решений в игровой индустрии.</w:t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17. Сложности в управлении проектом:</w:t>
      </w:r>
    </w:p>
    <w:p w:rsidR="00000000" w:rsidDel="00000000" w:rsidP="00000000" w:rsidRDefault="00000000" w:rsidRPr="00000000" w14:paraId="00000036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   - Управление проектом с использованием нейросетей требует особого внимания к срокам, бюджету и потенциальным трудностям.</w:t>
      </w:r>
    </w:p>
    <w:p w:rsidR="00000000" w:rsidDel="00000000" w:rsidP="00000000" w:rsidRDefault="00000000" w:rsidRPr="00000000" w14:paraId="00000037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Преодоление этих проблем потребует комплексного подхода, включая анализ рисков и грамотное управление изменениями в рабочих процессах.</w:t>
      </w:r>
    </w:p>
    <w:p w:rsidR="00000000" w:rsidDel="00000000" w:rsidP="00000000" w:rsidRDefault="00000000" w:rsidRPr="00000000" w14:paraId="0000003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16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</w:t>
      </w: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абочие материалы для параграфа 1.1 магистерской диссертации: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РАЗРАБОТКА СИСТЕМЫ КОРПОРАТИВНОГО ОБУЧЕНИЯ В УСЛОВИЯХ ЦИФРОВИЗАЦИИ</w:t>
      </w:r>
    </w:p>
    <w:p w:rsidR="00000000" w:rsidDel="00000000" w:rsidP="00000000" w:rsidRDefault="00000000" w:rsidRPr="00000000" w14:paraId="0000003D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https://cyberleninka.ru/article/n/razrabotka-sistemy-korporativnogo-obucheniya-v-usloviyah-tsifrovizatsii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How to harness the potential of ChatGPT in education?</w:t>
      </w:r>
    </w:p>
    <w:p w:rsidR="00000000" w:rsidDel="00000000" w:rsidP="00000000" w:rsidRDefault="00000000" w:rsidRPr="00000000" w14:paraId="0000003F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https://www.researchgate.net/publication/370894024_How_to_harness_the_potential_of_ChatGPT_in_education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Система корпоративного обучения: содержание, место в системе образования и основные подходы к реализации в компании</w:t>
      </w:r>
    </w:p>
    <w:p w:rsidR="00000000" w:rsidDel="00000000" w:rsidP="00000000" w:rsidRDefault="00000000" w:rsidRPr="00000000" w14:paraId="00000041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8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https://cyberleninka.ru/article/n/sistema-korporativnogo-obucheniya-soderzhanie-mesto-v-sisteme-obrazovaniya-i-osnovnye-podhody-k-realizatsii-v-kompanii</w:t>
        </w:r>
      </w:hyperlink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What is Corporate Training and Why is it Important to Train Employees</w:t>
      </w:r>
    </w:p>
    <w:p w:rsidR="00000000" w:rsidDel="00000000" w:rsidP="00000000" w:rsidRDefault="00000000" w:rsidRPr="00000000" w14:paraId="00000043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https://edly.io/blog/what-is-corporate-training-and-why-is-it-important-to-train-employees/</w:t>
        </w:r>
      </w:hyperlink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Corporate Training: From Planning To Efficiency</w:t>
      </w:r>
    </w:p>
    <w:p w:rsidR="00000000" w:rsidDel="00000000" w:rsidP="00000000" w:rsidRDefault="00000000" w:rsidRPr="00000000" w14:paraId="00000045">
      <w:pPr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ссылка - </w:t>
      </w:r>
      <w:hyperlink r:id="rId10">
        <w:r w:rsidDel="00000000" w:rsidR="00000000" w:rsidRPr="00000000">
          <w:rPr>
            <w:rFonts w:ascii="Roboto" w:cs="Roboto" w:eastAsia="Roboto" w:hAnsi="Roboto"/>
            <w:color w:val="1155cc"/>
            <w:sz w:val="28"/>
            <w:szCs w:val="28"/>
            <w:u w:val="single"/>
            <w:rtl w:val="0"/>
          </w:rPr>
          <w:t xml:space="preserve">https://www.researchgate.net/publication/346342304_Corporate_Training_From_Planning_To_Efficiency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researchgate.net/publication/346342304_Corporate_Training_From_Planning_To_Efficiency" TargetMode="External"/><Relationship Id="rId9" Type="http://schemas.openxmlformats.org/officeDocument/2006/relationships/hyperlink" Target="https://edly.io/blog/what-is-corporate-training-and-why-is-it-important-to-train-employees/" TargetMode="External"/><Relationship Id="rId5" Type="http://schemas.openxmlformats.org/officeDocument/2006/relationships/styles" Target="styles.xml"/><Relationship Id="rId6" Type="http://schemas.openxmlformats.org/officeDocument/2006/relationships/hyperlink" Target="https://cyberleninka.ru/article/n/razrabotka-sistemy-korporativnogo-obucheniya-v-usloviyah-tsifrovizatsii" TargetMode="External"/><Relationship Id="rId7" Type="http://schemas.openxmlformats.org/officeDocument/2006/relationships/hyperlink" Target="https://www.researchgate.net/publication/370894024_How_to_harness_the_potential_of_ChatGPT_in_education" TargetMode="External"/><Relationship Id="rId8" Type="http://schemas.openxmlformats.org/officeDocument/2006/relationships/hyperlink" Target="https://cyberleninka.ru/article/n/sistema-korporativnogo-obucheniya-soderzhanie-mesto-v-sisteme-obrazovaniya-i-osnovnye-podhody-k-realizatsii-v-kompani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