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НАУКИ И ВЫСШЕГО ОБРАЗОВАНИЯ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44.04.01 Педагогическое образование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Направленность (профиль) «Корпоративное электронное обучение»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» ____________ 202__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ПРОИЗВОДСТВЕННАЯ ПРАКТИКА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(педагогическая практика)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Студента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Кузнецова Марка Сергеевича</w:t>
      </w:r>
    </w:p>
    <w:p w:rsidR="00000000" w:rsidDel="00000000" w:rsidP="00000000" w:rsidRDefault="00000000" w:rsidRPr="00000000" w14:paraId="00000015">
      <w:pPr>
        <w:spacing w:after="0" w:line="240" w:lineRule="auto"/>
        <w:ind w:left="288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Абрамян Геннадий Владимирович, доктор педагогических наук, профессор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Утверждено приказом  ФГБОУ ВО «РГПУ им. А. И. Герцена» №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0104-630/03 – ПР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18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апреля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2024  г.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20 июня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производственной практики: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  <w:br w:type="textWrapping"/>
              <w:t xml:space="preserve">(выполняется в группе).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  <w:br w:type="textWrapping"/>
              <w:t xml:space="preserve">(выполняется в группе).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 выступления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27.05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Изучение и анализ образовательных порталов (отечественных и зарубежных).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(выполняется в группе).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 выступления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29.05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Интеллект-карта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29.05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Интеллект-карта,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ЭУМК 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29.05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Фрагмент электронного образовательного ресурса 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02.06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1.6. Посещение и анализ занятий, проводимых преподавателем (учителем).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07.06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07.06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1.7. Проведение самоанализа профессиональной деятельности при прохождении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Самоанализ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Изучение стандартов ЭО (выполняется в группе). </w:t>
              <w:br w:type="textWrapping"/>
              <w:t xml:space="preserve"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Рекомендации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Конспект и сопровождение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Определение направлений профессионального самообразования.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Перечень с комментариями 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https://moodle.herzen.spb.ru/course/view.php?id=14527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18.06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практики_______________________________.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 «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24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мая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2024 г.  _______________ ______________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          (расшифровка подписи)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567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rsid w:val="00C82198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rsid w:val="00C82198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rsid w:val="00C8219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rsid w:val="00C82198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rsid w:val="00C82198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rsid w:val="00C8219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  <w:rsid w:val="00C82198"/>
  </w:style>
  <w:style w:type="table" w:styleId="TableNormal" w:customStyle="1">
    <w:name w:val="Table Normal"/>
    <w:rsid w:val="00C8219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rsid w:val="00C82198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rsid w:val="00C82198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rsid w:val="00C82198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  <w:rsid w:val="00C82198"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 w:val="1"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 w:val="1"/>
    <w:unhideWhenUsed w:val="1"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 w:val="1"/>
    <w:unhideWhenUsed w:val="1"/>
    <w:rsid w:val="00541E5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541E56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qj1pMn9ZpluSlGOAt9R7hhow/w==">CgMxLjA4AHIhMTQtTlliMDE2Q2lUbXB2b25Ga2hsc0RiSXU2OF9IaktB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2019-08-04T22:38:00Z</dcterms:created>
  <dc:creator>СЧАСТЬЕ_070307</dc:creator>
</cp:coreProperties>
</file>