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3iim222q1kkz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Вариативная самостоятельная работа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highlight w:val="white"/>
          <w:rtl w:val="0"/>
        </w:rPr>
        <w:t xml:space="preserve">2.1. “Концепция долгосрочного социально-экономического развития Российской Федерации на период до 2020 года</w:t>
      </w:r>
      <w:r w:rsidDel="00000000" w:rsidR="00000000" w:rsidRPr="00000000">
        <w:rPr>
          <w:rFonts w:ascii="Roboto" w:cs="Roboto" w:eastAsia="Roboto" w:hAnsi="Roboto"/>
          <w:b w:val="1"/>
          <w:color w:val="000000"/>
          <w:highlight w:val="whit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ldoyl35lzukc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Концепция, утверждённая в 2008 году, представляла собой стратегию устойчивого социально-экономического развития России на основе инновационного подхода. Основная цель документа — обеспечить качественное улучшение уровня жизни граждан, укрепить национальную безопасность и создать условия для долгосрочного экономического роста.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Документ базировался на анализе текущего состояния экономики, вызовов глобализации и внутренних проблем. Среди главных ориентиров: укрепление позиций России как мировой державы, модернизация ключевых секторов экономики и повышение благосостояния граждан.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l2d8ygwyflud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Основные цели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Экономическое развитие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Переход от экспортно-сырьевой модели к инновационной экономике.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Увеличение доли высокотехнологичных секторов в ВВП до 17-20%.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Рост производительности труда в 3–5 раз к 2020 году.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Социальное развитие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Увеличение продолжительности жизни и снижение смертности.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Расширение доступа к образованию и медицинским услугам.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Сокращение бедности и повышение доходов населения.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Инфраструктурное развитие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современных транспортных, энергетических и технологических систем.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Развитие территориально-производственных кластеров и региональная интеграция.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Глобальная конкурентоспособность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Увеличение роли России в мировых процессах, создание международного финансового центра.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Укрепление позиций в традиционных и новых высокотехнологичных отраслях.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mpf565p9492o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Основные вызовы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Глобальная конкуренция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необходимость адаптации экономики к условиям международной конкуренции, усиление технологических изменений.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Демографические проблемы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старение населения, дефицит квалифицированных кадров.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Неравномерное развитие регионов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необходимость снижения дисбалансов и устранения инфраструктурных ограничений.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Энергетические и экологические вызовы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переход к энергоэффективным технологиям и усиление экологических стандартов.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d5cb8dzhxs2x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Ключевые направления реализации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Развитие человеческого капитала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 непрерывного индивидуализированного образования.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Повышение качества здравоохранения.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Формирование условий для творческой и социальной самореализации граждан.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Инновационное развитие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Развитие национальной инновационной системы, включая интеграцию науки, бизнеса и образования.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Повышение инвестиций в исследования и разработки до 2,5–3% ВВП.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Пространственное развитие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Формирование новых центров экономического роста в Восточной Сибири, на Дальнем Востоке и Юге России.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Снижение территориальной дифференциации уровня жизни.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Институциональные реформы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Улучшение системы государственного управления.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Снижение уровня коррупции и административных барьеров.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Поддержка предпринимательства и малого бизнеса.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l3pw4pr30zxb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Ожидаемые результаты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 2020 году предполагалось: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Включение России в число пяти крупнейших экономик мира по объёму ВВП.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Увеличение доходов граждан до 30 тыс. долларов США на душу населения (ППС).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Сокращение бедности, улучшение условий жизни и экологии.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Рост доли инновационной продукции до 25–35% от общего объёма производства.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1fxsmhpfxkg3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Заключение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Концепция стала амбициозной попыткой структурных реформ для модернизации экономики России и повышения её роли на мировой арене. Однако реализация ключевых направлений оказалась ограниченной рядом факторов, включая финансовый кризис 2008 года и геополитические изменения.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Документ остаётся важным примером стратегического планирования, который можно использовать как базу для анализа эффективности экономической политики и прогнозирования.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