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2E1F6" w14:textId="77777777" w:rsidR="003D481F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49216F">
        <w:rPr>
          <w:rFonts w:cs="Times New Roman"/>
          <w:szCs w:val="28"/>
        </w:rPr>
        <w:t>МИНИСТЕРСТВО ПРОСВЕЩЕНИЯ РОССИЙСКОЙ ФЕДЕРАЦИИ</w:t>
      </w:r>
    </w:p>
    <w:p w14:paraId="2F638BCF" w14:textId="77777777" w:rsidR="003D481F" w:rsidRPr="0049216F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</w:p>
    <w:p w14:paraId="18F75E31" w14:textId="77777777" w:rsidR="003D481F" w:rsidRPr="0049216F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49216F">
        <w:rPr>
          <w:rFonts w:cs="Times New Roman"/>
          <w:szCs w:val="28"/>
        </w:rPr>
        <w:t>ФЕДЕРАЛЬНОЕ ГОСУДАРСТВЕННОЕ БЮДЖЕТНОЕ ОБРАЗОВАТЕЛЬНОЕ</w:t>
      </w:r>
      <w:r>
        <w:rPr>
          <w:rFonts w:cs="Times New Roman"/>
          <w:szCs w:val="28"/>
        </w:rPr>
        <w:t xml:space="preserve"> </w:t>
      </w:r>
      <w:r w:rsidRPr="0049216F">
        <w:rPr>
          <w:rFonts w:cs="Times New Roman"/>
          <w:szCs w:val="28"/>
        </w:rPr>
        <w:t>УЧРЕЖДЕНИЕ ВЫСШЕГО ОБРАЗОВАНИЯ</w:t>
      </w:r>
    </w:p>
    <w:p w14:paraId="64E5370B" w14:textId="77777777" w:rsidR="003D481F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«РОССИЙСКИЙ ГОСУДАРСТВЕННЫЙ</w:t>
      </w:r>
    </w:p>
    <w:p w14:paraId="487D9882" w14:textId="77777777" w:rsidR="003D481F" w:rsidRPr="0049216F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49216F">
        <w:rPr>
          <w:rFonts w:cs="Times New Roman"/>
          <w:szCs w:val="28"/>
        </w:rPr>
        <w:t>ПЕДАГОГИЧЕСКИЙ УНИВЕРСИТЕТ им. А. И. ГЕРЦЕНА»</w:t>
      </w:r>
    </w:p>
    <w:p w14:paraId="15508234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 w:val="20"/>
          <w:szCs w:val="20"/>
        </w:rPr>
      </w:pPr>
    </w:p>
    <w:p w14:paraId="4C9FC999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517A5266" wp14:editId="5CB7F117">
            <wp:extent cx="1379903" cy="1435100"/>
            <wp:effectExtent l="19050" t="0" r="0" b="0"/>
            <wp:docPr id="4" name="Рисунок 1" descr="https://gigabaza.ru/images/29/57543/m7e543f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igabaza.ru/images/29/57543/m7e543f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625" cy="143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05E214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 w:val="20"/>
          <w:szCs w:val="20"/>
        </w:rPr>
      </w:pPr>
    </w:p>
    <w:p w14:paraId="61BED788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 w:val="20"/>
          <w:szCs w:val="20"/>
        </w:rPr>
      </w:pPr>
    </w:p>
    <w:p w14:paraId="715F5412" w14:textId="50925C6A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0E5609">
        <w:rPr>
          <w:rFonts w:cs="Times New Roman"/>
          <w:szCs w:val="28"/>
        </w:rPr>
        <w:t xml:space="preserve">Направление подготовки </w:t>
      </w:r>
      <w:r>
        <w:rPr>
          <w:rFonts w:cs="Times New Roman"/>
          <w:szCs w:val="28"/>
        </w:rPr>
        <w:br/>
      </w:r>
      <w:r w:rsidR="00B5784C">
        <w:rPr>
          <w:rFonts w:cs="Times New Roman"/>
          <w:szCs w:val="28"/>
        </w:rPr>
        <w:t>44</w:t>
      </w:r>
      <w:r w:rsidRPr="00181922">
        <w:rPr>
          <w:rFonts w:cs="Times New Roman"/>
          <w:szCs w:val="28"/>
        </w:rPr>
        <w:t>.0</w:t>
      </w:r>
      <w:r w:rsidR="00B5784C">
        <w:rPr>
          <w:rFonts w:cs="Times New Roman"/>
          <w:szCs w:val="28"/>
        </w:rPr>
        <w:t>4</w:t>
      </w:r>
      <w:r w:rsidRPr="00181922">
        <w:rPr>
          <w:rFonts w:cs="Times New Roman"/>
          <w:szCs w:val="28"/>
        </w:rPr>
        <w:t xml:space="preserve">.01 </w:t>
      </w:r>
      <w:r w:rsidR="00B5784C">
        <w:rPr>
          <w:rFonts w:cs="Times New Roman"/>
          <w:szCs w:val="28"/>
        </w:rPr>
        <w:t>Педагогическое образование</w:t>
      </w:r>
    </w:p>
    <w:p w14:paraId="7129244E" w14:textId="77777777" w:rsidR="003D481F" w:rsidRPr="000E5609" w:rsidRDefault="003D481F" w:rsidP="003D481F">
      <w:pPr>
        <w:spacing w:line="240" w:lineRule="auto"/>
        <w:ind w:firstLine="0"/>
        <w:jc w:val="right"/>
        <w:rPr>
          <w:rFonts w:cs="Times New Roman"/>
          <w:szCs w:val="28"/>
        </w:rPr>
      </w:pPr>
    </w:p>
    <w:p w14:paraId="5262C895" w14:textId="77777777" w:rsidR="003D481F" w:rsidRPr="00E010E4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DB2EDD">
        <w:rPr>
          <w:rFonts w:cs="Times New Roman"/>
          <w:szCs w:val="28"/>
        </w:rPr>
        <w:t>направленность (профиль)</w:t>
      </w:r>
    </w:p>
    <w:p w14:paraId="32B5ECE6" w14:textId="46EBD0CF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 w:val="24"/>
        </w:rPr>
      </w:pPr>
      <w:r>
        <w:rPr>
          <w:rFonts w:cs="Times New Roman"/>
          <w:szCs w:val="28"/>
        </w:rPr>
        <w:t>«</w:t>
      </w:r>
      <w:r w:rsidR="004D3D3E">
        <w:rPr>
          <w:rFonts w:cs="Times New Roman"/>
          <w:szCs w:val="28"/>
        </w:rPr>
        <w:t>Корпоративное электронное обучение</w:t>
      </w:r>
      <w:r>
        <w:rPr>
          <w:rFonts w:cs="Times New Roman"/>
          <w:szCs w:val="28"/>
        </w:rPr>
        <w:t>»</w:t>
      </w:r>
    </w:p>
    <w:p w14:paraId="084DF532" w14:textId="77777777" w:rsidR="003D481F" w:rsidRPr="000E5609" w:rsidRDefault="003D481F" w:rsidP="003D481F">
      <w:pPr>
        <w:spacing w:line="240" w:lineRule="auto"/>
        <w:ind w:firstLine="0"/>
        <w:jc w:val="right"/>
        <w:rPr>
          <w:rFonts w:cs="Times New Roman"/>
          <w:szCs w:val="28"/>
        </w:rPr>
      </w:pPr>
    </w:p>
    <w:p w14:paraId="31C43723" w14:textId="77777777" w:rsidR="003D481F" w:rsidRPr="000E5609" w:rsidRDefault="003D481F" w:rsidP="003D481F">
      <w:pPr>
        <w:spacing w:line="240" w:lineRule="auto"/>
        <w:ind w:firstLine="0"/>
        <w:rPr>
          <w:rFonts w:cs="Times New Roman"/>
          <w:b/>
          <w:szCs w:val="28"/>
        </w:rPr>
      </w:pPr>
    </w:p>
    <w:p w14:paraId="4F84077D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b/>
          <w:sz w:val="32"/>
          <w:szCs w:val="32"/>
        </w:rPr>
      </w:pPr>
      <w:r w:rsidRPr="000E5609">
        <w:rPr>
          <w:rFonts w:cs="Times New Roman"/>
          <w:b/>
          <w:sz w:val="32"/>
          <w:szCs w:val="32"/>
        </w:rPr>
        <w:t>Выпускная квалификационная работа</w:t>
      </w:r>
    </w:p>
    <w:p w14:paraId="17203515" w14:textId="77777777" w:rsidR="003D481F" w:rsidRPr="000E5609" w:rsidRDefault="003D481F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</w:p>
    <w:p w14:paraId="46141CBA" w14:textId="366B914D" w:rsidR="003D481F" w:rsidRPr="001F656E" w:rsidRDefault="00FB443C" w:rsidP="003D481F">
      <w:pPr>
        <w:spacing w:line="240" w:lineRule="auto"/>
        <w:ind w:firstLine="0"/>
        <w:jc w:val="center"/>
        <w:rPr>
          <w:rFonts w:cs="Times New Roman"/>
          <w:szCs w:val="28"/>
        </w:rPr>
      </w:pPr>
      <w:r w:rsidRPr="00FB443C">
        <w:rPr>
          <w:rFonts w:cs="Times New Roman"/>
          <w:szCs w:val="28"/>
        </w:rPr>
        <w:t>Исследование видеороликов как дидактического средства для организации качественной профессиональной подготовки IT-специалистов</w:t>
      </w:r>
    </w:p>
    <w:p w14:paraId="0C9EF539" w14:textId="77777777" w:rsidR="003D481F" w:rsidRDefault="003D481F" w:rsidP="003D481F">
      <w:pPr>
        <w:spacing w:line="240" w:lineRule="auto"/>
        <w:ind w:firstLine="0"/>
        <w:rPr>
          <w:rFonts w:cs="Times New Roman"/>
          <w:szCs w:val="28"/>
        </w:rPr>
      </w:pPr>
    </w:p>
    <w:tbl>
      <w:tblPr>
        <w:tblStyle w:val="TableGrid"/>
        <w:tblW w:w="5069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</w:tblGrid>
      <w:tr w:rsidR="003D481F" w14:paraId="7F96989E" w14:textId="77777777" w:rsidTr="00384DE8">
        <w:trPr>
          <w:trHeight w:val="658"/>
        </w:trPr>
        <w:tc>
          <w:tcPr>
            <w:tcW w:w="5069" w:type="dxa"/>
          </w:tcPr>
          <w:p w14:paraId="49324387" w14:textId="1A730375" w:rsidR="003D481F" w:rsidRPr="0049216F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  <w:r w:rsidRPr="0049216F">
              <w:rPr>
                <w:rFonts w:cs="Times New Roman"/>
                <w:sz w:val="24"/>
              </w:rPr>
              <w:t xml:space="preserve">Обучающегося </w:t>
            </w:r>
            <w:r w:rsidR="00FB443C">
              <w:rPr>
                <w:rFonts w:cs="Times New Roman"/>
                <w:sz w:val="24"/>
              </w:rPr>
              <w:t>2</w:t>
            </w:r>
            <w:r w:rsidRPr="0049216F">
              <w:rPr>
                <w:rFonts w:cs="Times New Roman"/>
                <w:sz w:val="24"/>
              </w:rPr>
              <w:t xml:space="preserve"> курса </w:t>
            </w:r>
          </w:p>
          <w:p w14:paraId="2855783F" w14:textId="77777777" w:rsidR="003D481F" w:rsidRPr="0049216F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  <w:r w:rsidRPr="00DC3D6E">
              <w:rPr>
                <w:rFonts w:cs="Times New Roman"/>
                <w:sz w:val="24"/>
              </w:rPr>
              <w:t>очной</w:t>
            </w:r>
            <w:r w:rsidRPr="0049216F">
              <w:rPr>
                <w:rFonts w:cs="Times New Roman"/>
                <w:sz w:val="24"/>
              </w:rPr>
              <w:t xml:space="preserve"> формы обучения</w:t>
            </w:r>
          </w:p>
          <w:p w14:paraId="71F2D96F" w14:textId="4269D925" w:rsidR="003D481F" w:rsidRDefault="003D481F" w:rsidP="00384DE8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Шумякина Ильи Сергеевича</w:t>
            </w:r>
          </w:p>
          <w:p w14:paraId="0C8C5B48" w14:textId="77777777" w:rsidR="003D481F" w:rsidRPr="00DC3D6E" w:rsidRDefault="003D481F" w:rsidP="00384DE8">
            <w:pPr>
              <w:spacing w:line="240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3D481F" w14:paraId="2BBCC0BA" w14:textId="77777777" w:rsidTr="00384DE8">
        <w:trPr>
          <w:trHeight w:val="164"/>
        </w:trPr>
        <w:tc>
          <w:tcPr>
            <w:tcW w:w="5069" w:type="dxa"/>
          </w:tcPr>
          <w:p w14:paraId="4F69DFD5" w14:textId="77777777" w:rsidR="003D481F" w:rsidRPr="00CC27E9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</w:p>
        </w:tc>
      </w:tr>
      <w:tr w:rsidR="003D481F" w14:paraId="162E4299" w14:textId="77777777" w:rsidTr="00384DE8">
        <w:trPr>
          <w:trHeight w:val="823"/>
        </w:trPr>
        <w:tc>
          <w:tcPr>
            <w:tcW w:w="5069" w:type="dxa"/>
          </w:tcPr>
          <w:p w14:paraId="033A6AF4" w14:textId="77777777" w:rsidR="003D481F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Руководитель </w:t>
            </w:r>
            <w:r w:rsidRPr="0049216F">
              <w:rPr>
                <w:rFonts w:cs="Times New Roman"/>
                <w:sz w:val="24"/>
              </w:rPr>
              <w:t>выпускной квалификационной работы:</w:t>
            </w:r>
          </w:p>
          <w:p w14:paraId="7325BBC6" w14:textId="77777777" w:rsidR="003D481F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Pr="001F656E">
              <w:rPr>
                <w:rFonts w:cs="Times New Roman"/>
                <w:sz w:val="24"/>
              </w:rPr>
              <w:t xml:space="preserve">андидат </w:t>
            </w:r>
            <w:r w:rsidRPr="005F3B2D">
              <w:rPr>
                <w:rFonts w:cs="Times New Roman"/>
                <w:sz w:val="24"/>
              </w:rPr>
              <w:t>физико-математических наук</w:t>
            </w:r>
            <w:r w:rsidRPr="001F656E">
              <w:rPr>
                <w:rFonts w:cs="Times New Roman"/>
                <w:sz w:val="24"/>
              </w:rPr>
              <w:t>,</w:t>
            </w:r>
          </w:p>
          <w:p w14:paraId="09A1906C" w14:textId="2E5C1435" w:rsidR="003D481F" w:rsidRPr="0049216F" w:rsidRDefault="003D481F" w:rsidP="00384DE8">
            <w:pPr>
              <w:spacing w:line="240" w:lineRule="auto"/>
              <w:ind w:firstLine="0"/>
              <w:contextualSpacing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доцент кафедры </w:t>
            </w:r>
            <w:r w:rsidRPr="009923A1">
              <w:rPr>
                <w:rFonts w:cs="Times New Roman"/>
                <w:sz w:val="24"/>
              </w:rPr>
              <w:t>информационных технологий и</w:t>
            </w:r>
            <w:r w:rsidRPr="00C8292A">
              <w:rPr>
                <w:rFonts w:cs="Times New Roman"/>
                <w:sz w:val="24"/>
              </w:rPr>
              <w:t xml:space="preserve"> </w:t>
            </w:r>
            <w:r w:rsidRPr="009923A1">
              <w:rPr>
                <w:rFonts w:cs="Times New Roman"/>
                <w:sz w:val="24"/>
              </w:rPr>
              <w:t>электронного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9923A1">
              <w:rPr>
                <w:rFonts w:cs="Times New Roman"/>
                <w:sz w:val="24"/>
              </w:rPr>
              <w:t>обучения</w:t>
            </w:r>
            <w:r>
              <w:rPr>
                <w:rFonts w:cs="Times New Roman"/>
                <w:sz w:val="24"/>
              </w:rPr>
              <w:br/>
            </w:r>
            <w:r w:rsidR="00D51D24">
              <w:rPr>
                <w:rFonts w:cs="Times New Roman"/>
                <w:sz w:val="24"/>
              </w:rPr>
              <w:t>Власов Дмитрий Викторович</w:t>
            </w:r>
          </w:p>
        </w:tc>
      </w:tr>
    </w:tbl>
    <w:p w14:paraId="07BDA660" w14:textId="77777777" w:rsidR="003D481F" w:rsidRDefault="003D481F" w:rsidP="003D481F">
      <w:pPr>
        <w:spacing w:line="240" w:lineRule="auto"/>
        <w:ind w:firstLine="0"/>
        <w:rPr>
          <w:rFonts w:cs="Times New Roman"/>
        </w:rPr>
      </w:pPr>
    </w:p>
    <w:p w14:paraId="11A46C99" w14:textId="77777777" w:rsidR="003D481F" w:rsidRDefault="003D481F" w:rsidP="003D481F">
      <w:pPr>
        <w:spacing w:line="240" w:lineRule="auto"/>
        <w:ind w:firstLine="0"/>
        <w:rPr>
          <w:rFonts w:cs="Times New Roman"/>
        </w:rPr>
      </w:pPr>
      <w:r>
        <w:rPr>
          <w:rFonts w:cs="Times New Roman"/>
        </w:rPr>
        <w:br w:type="page"/>
      </w:r>
    </w:p>
    <w:p w14:paraId="6BE6D424" w14:textId="049976C2" w:rsidR="003D481F" w:rsidRPr="00D51D24" w:rsidRDefault="00D51D24" w:rsidP="00D51D24">
      <w:pPr>
        <w:jc w:val="center"/>
        <w:rPr>
          <w:b/>
          <w:bCs/>
        </w:rPr>
      </w:pPr>
      <w:r w:rsidRPr="00D51D24">
        <w:rPr>
          <w:b/>
          <w:bCs/>
        </w:rPr>
        <w:lastRenderedPageBreak/>
        <w:t>ОГЛАВЛЕНИЕ</w:t>
      </w:r>
    </w:p>
    <w:p w14:paraId="11654984" w14:textId="77777777" w:rsidR="003D481F" w:rsidRPr="00301EA7" w:rsidRDefault="003D481F" w:rsidP="003D481F"/>
    <w:p w14:paraId="2EA2E1FB" w14:textId="2F794355" w:rsidR="008D4BAF" w:rsidRDefault="003D481F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r>
        <w:rPr>
          <w:rFonts w:cs="Calibri (Body)"/>
        </w:rPr>
        <w:fldChar w:fldCharType="begin"/>
      </w:r>
      <w:r>
        <w:instrText xml:space="preserve"> TOC \o "1-3" \h \z \u </w:instrText>
      </w:r>
      <w:r>
        <w:rPr>
          <w:rFonts w:cs="Calibri (Body)"/>
        </w:rPr>
        <w:fldChar w:fldCharType="separate"/>
      </w:r>
      <w:hyperlink w:anchor="_Toc137215083" w:history="1">
        <w:r w:rsidR="008D4BAF" w:rsidRPr="00255F43">
          <w:rPr>
            <w:rStyle w:val="Hyperlink"/>
          </w:rPr>
          <w:t>Введение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_Toc137215083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3</w:t>
        </w:r>
        <w:r w:rsidR="008D4BAF">
          <w:rPr>
            <w:webHidden/>
          </w:rPr>
          <w:fldChar w:fldCharType="end"/>
        </w:r>
      </w:hyperlink>
    </w:p>
    <w:p w14:paraId="39C41A2C" w14:textId="421B4CB3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84" w:history="1">
        <w:r w:rsidR="008D4BAF" w:rsidRPr="00255F43">
          <w:rPr>
            <w:rStyle w:val="Hyperlink"/>
          </w:rPr>
          <w:t xml:space="preserve">Глава </w:t>
        </w:r>
        <w:r w:rsidR="008D4BAF" w:rsidRPr="00255F43">
          <w:rPr>
            <w:rStyle w:val="Hyperlink"/>
            <w:lang w:val="en-US"/>
          </w:rPr>
          <w:t>I</w:t>
        </w:r>
        <w:r w:rsidR="008D4BAF" w:rsidRPr="00255F43">
          <w:rPr>
            <w:rStyle w:val="Hyperlink"/>
          </w:rPr>
          <w:t>. Выявление, Сбор и анализ статистических данных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_Toc137215084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6</w:t>
        </w:r>
        <w:r w:rsidR="008D4BAF">
          <w:rPr>
            <w:webHidden/>
          </w:rPr>
          <w:fldChar w:fldCharType="end"/>
        </w:r>
      </w:hyperlink>
    </w:p>
    <w:p w14:paraId="332CE878" w14:textId="6AEF9FEB" w:rsidR="008D4BAF" w:rsidRDefault="00431E82">
      <w:pPr>
        <w:pStyle w:val="TOC2"/>
        <w:tabs>
          <w:tab w:val="right" w:leader="dot" w:pos="9344"/>
        </w:tabs>
        <w:rPr>
          <w:rFonts w:asciiTheme="minorHAnsi" w:eastAsiaTheme="minorEastAsia" w:hAnsiTheme="minorHAnsi" w:cstheme="minorBidi"/>
          <w:bCs w:val="0"/>
          <w:noProof/>
          <w:sz w:val="22"/>
          <w:lang w:val="en-US"/>
        </w:rPr>
      </w:pPr>
      <w:hyperlink w:anchor="_Toc137215085" w:history="1">
        <w:r w:rsidR="008D4BAF" w:rsidRPr="00255F43">
          <w:rPr>
            <w:rStyle w:val="Hyperlink"/>
            <w:noProof/>
          </w:rPr>
          <w:t>1.1. Видеохостинг – YouTube. Структура и алгоритмы</w:t>
        </w:r>
        <w:r w:rsidR="008D4BAF">
          <w:rPr>
            <w:noProof/>
            <w:webHidden/>
          </w:rPr>
          <w:tab/>
        </w:r>
        <w:r w:rsidR="008D4BAF">
          <w:rPr>
            <w:noProof/>
            <w:webHidden/>
          </w:rPr>
          <w:fldChar w:fldCharType="begin"/>
        </w:r>
        <w:r w:rsidR="008D4BAF">
          <w:rPr>
            <w:noProof/>
            <w:webHidden/>
          </w:rPr>
          <w:instrText xml:space="preserve"> PAGEREF _Toc137215085 \h </w:instrText>
        </w:r>
        <w:r w:rsidR="008D4BAF">
          <w:rPr>
            <w:noProof/>
            <w:webHidden/>
          </w:rPr>
        </w:r>
        <w:r w:rsidR="008D4BAF">
          <w:rPr>
            <w:noProof/>
            <w:webHidden/>
          </w:rPr>
          <w:fldChar w:fldCharType="separate"/>
        </w:r>
        <w:r w:rsidR="0059470B">
          <w:rPr>
            <w:noProof/>
            <w:webHidden/>
          </w:rPr>
          <w:t>6</w:t>
        </w:r>
        <w:r w:rsidR="008D4BAF">
          <w:rPr>
            <w:noProof/>
            <w:webHidden/>
          </w:rPr>
          <w:fldChar w:fldCharType="end"/>
        </w:r>
      </w:hyperlink>
    </w:p>
    <w:p w14:paraId="5CDF1F4E" w14:textId="4C4215FD" w:rsidR="008D4BAF" w:rsidRDefault="00431E82">
      <w:pPr>
        <w:pStyle w:val="TOC2"/>
        <w:tabs>
          <w:tab w:val="right" w:leader="dot" w:pos="9344"/>
        </w:tabs>
        <w:rPr>
          <w:rFonts w:asciiTheme="minorHAnsi" w:eastAsiaTheme="minorEastAsia" w:hAnsiTheme="minorHAnsi" w:cstheme="minorBidi"/>
          <w:bCs w:val="0"/>
          <w:noProof/>
          <w:sz w:val="22"/>
          <w:lang w:val="en-US"/>
        </w:rPr>
      </w:pPr>
      <w:hyperlink w:anchor="_Toc137215086" w:history="1">
        <w:r w:rsidR="008D4BAF" w:rsidRPr="00255F43">
          <w:rPr>
            <w:rStyle w:val="Hyperlink"/>
            <w:noProof/>
          </w:rPr>
          <w:t xml:space="preserve">1.2. Работа с показателями эффективности публикуемых материалов и сбор данных с помощью вспомогательного сервиса </w:t>
        </w:r>
        <w:r w:rsidR="008D4BAF" w:rsidRPr="00255F43">
          <w:rPr>
            <w:rStyle w:val="Hyperlink"/>
            <w:noProof/>
            <w:lang w:val="en-US"/>
          </w:rPr>
          <w:t>YouTube</w:t>
        </w:r>
        <w:r w:rsidR="008D4BAF" w:rsidRPr="00255F43">
          <w:rPr>
            <w:rStyle w:val="Hyperlink"/>
            <w:noProof/>
          </w:rPr>
          <w:t xml:space="preserve"> </w:t>
        </w:r>
        <w:r w:rsidR="008D4BAF" w:rsidRPr="00255F43">
          <w:rPr>
            <w:rStyle w:val="Hyperlink"/>
            <w:noProof/>
            <w:lang w:val="en-US"/>
          </w:rPr>
          <w:t>Studio</w:t>
        </w:r>
        <w:r w:rsidR="008D4BAF">
          <w:rPr>
            <w:noProof/>
            <w:webHidden/>
          </w:rPr>
          <w:tab/>
        </w:r>
        <w:r w:rsidR="008D4BAF">
          <w:rPr>
            <w:noProof/>
            <w:webHidden/>
          </w:rPr>
          <w:fldChar w:fldCharType="begin"/>
        </w:r>
        <w:r w:rsidR="008D4BAF">
          <w:rPr>
            <w:noProof/>
            <w:webHidden/>
          </w:rPr>
          <w:instrText xml:space="preserve"> PAGEREF _Toc137215086 \h </w:instrText>
        </w:r>
        <w:r w:rsidR="008D4BAF">
          <w:rPr>
            <w:noProof/>
            <w:webHidden/>
          </w:rPr>
        </w:r>
        <w:r w:rsidR="008D4BAF">
          <w:rPr>
            <w:noProof/>
            <w:webHidden/>
          </w:rPr>
          <w:fldChar w:fldCharType="separate"/>
        </w:r>
        <w:r w:rsidR="0059470B">
          <w:rPr>
            <w:noProof/>
            <w:webHidden/>
          </w:rPr>
          <w:t>7</w:t>
        </w:r>
        <w:r w:rsidR="008D4BAF">
          <w:rPr>
            <w:noProof/>
            <w:webHidden/>
          </w:rPr>
          <w:fldChar w:fldCharType="end"/>
        </w:r>
      </w:hyperlink>
    </w:p>
    <w:p w14:paraId="76C0D9C3" w14:textId="6C013217" w:rsidR="008D4BAF" w:rsidRDefault="00431E82">
      <w:pPr>
        <w:pStyle w:val="TOC2"/>
        <w:tabs>
          <w:tab w:val="right" w:leader="dot" w:pos="9344"/>
        </w:tabs>
        <w:rPr>
          <w:rFonts w:asciiTheme="minorHAnsi" w:eastAsiaTheme="minorEastAsia" w:hAnsiTheme="minorHAnsi" w:cstheme="minorBidi"/>
          <w:bCs w:val="0"/>
          <w:noProof/>
          <w:sz w:val="22"/>
          <w:lang w:val="en-US"/>
        </w:rPr>
      </w:pPr>
      <w:hyperlink w:anchor="_Toc137215087" w:history="1">
        <w:r w:rsidR="008D4BAF" w:rsidRPr="00255F43">
          <w:rPr>
            <w:rStyle w:val="Hyperlink"/>
            <w:noProof/>
          </w:rPr>
          <w:t>1.3. Обработка извлеченного массива больших данных и анализ корреляции между различными показателями</w:t>
        </w:r>
        <w:r w:rsidR="008D4BAF">
          <w:rPr>
            <w:noProof/>
            <w:webHidden/>
          </w:rPr>
          <w:tab/>
        </w:r>
        <w:r w:rsidR="008D4BAF">
          <w:rPr>
            <w:noProof/>
            <w:webHidden/>
          </w:rPr>
          <w:fldChar w:fldCharType="begin"/>
        </w:r>
        <w:r w:rsidR="008D4BAF">
          <w:rPr>
            <w:noProof/>
            <w:webHidden/>
          </w:rPr>
          <w:instrText xml:space="preserve"> PAGEREF _Toc137215087 \h </w:instrText>
        </w:r>
        <w:r w:rsidR="008D4BAF">
          <w:rPr>
            <w:noProof/>
            <w:webHidden/>
          </w:rPr>
        </w:r>
        <w:r w:rsidR="008D4BAF">
          <w:rPr>
            <w:noProof/>
            <w:webHidden/>
          </w:rPr>
          <w:fldChar w:fldCharType="separate"/>
        </w:r>
        <w:r w:rsidR="0059470B">
          <w:rPr>
            <w:noProof/>
            <w:webHidden/>
          </w:rPr>
          <w:t>12</w:t>
        </w:r>
        <w:r w:rsidR="008D4BAF">
          <w:rPr>
            <w:noProof/>
            <w:webHidden/>
          </w:rPr>
          <w:fldChar w:fldCharType="end"/>
        </w:r>
      </w:hyperlink>
    </w:p>
    <w:p w14:paraId="5F6EF34B" w14:textId="21BDA330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88" w:history="1">
        <w:r w:rsidR="008D4BAF" w:rsidRPr="00255F43">
          <w:rPr>
            <w:rStyle w:val="Hyperlink"/>
          </w:rPr>
          <w:t xml:space="preserve">Выводы ПО главе </w:t>
        </w:r>
        <w:r w:rsidR="008D4BAF" w:rsidRPr="00255F43">
          <w:rPr>
            <w:rStyle w:val="Hyperlink"/>
            <w:lang w:val="en-US"/>
          </w:rPr>
          <w:t>I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_Toc137215088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12</w:t>
        </w:r>
        <w:r w:rsidR="008D4BAF">
          <w:rPr>
            <w:webHidden/>
          </w:rPr>
          <w:fldChar w:fldCharType="end"/>
        </w:r>
      </w:hyperlink>
    </w:p>
    <w:p w14:paraId="3E785BFD" w14:textId="2DF46116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89" w:history="1">
        <w:r w:rsidR="008D4BAF" w:rsidRPr="00255F43">
          <w:rPr>
            <w:rStyle w:val="Hyperlink"/>
          </w:rPr>
          <w:t xml:space="preserve">Глава </w:t>
        </w:r>
        <w:r w:rsidR="008D4BAF" w:rsidRPr="00255F43">
          <w:rPr>
            <w:rStyle w:val="Hyperlink"/>
            <w:lang w:val="en-US"/>
          </w:rPr>
          <w:t>II</w:t>
        </w:r>
        <w:r w:rsidR="008D4BAF" w:rsidRPr="00255F43">
          <w:rPr>
            <w:rStyle w:val="Hyperlink"/>
          </w:rPr>
          <w:t xml:space="preserve">. Проектирование методики работы с импортируемыми данными и разработка вычислительных прогнозных таблиц  на базе табличного процессора </w:t>
        </w:r>
        <w:r w:rsidR="008D4BAF" w:rsidRPr="00255F43">
          <w:rPr>
            <w:rStyle w:val="Hyperlink"/>
            <w:lang w:val="en-US"/>
          </w:rPr>
          <w:t>Excel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_Toc137215089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15</w:t>
        </w:r>
        <w:r w:rsidR="008D4BAF">
          <w:rPr>
            <w:webHidden/>
          </w:rPr>
          <w:fldChar w:fldCharType="end"/>
        </w:r>
      </w:hyperlink>
    </w:p>
    <w:p w14:paraId="2A6DC749" w14:textId="40F77A92" w:rsidR="008D4BAF" w:rsidRDefault="00431E82">
      <w:pPr>
        <w:pStyle w:val="TOC2"/>
        <w:tabs>
          <w:tab w:val="right" w:leader="dot" w:pos="9344"/>
        </w:tabs>
        <w:rPr>
          <w:rFonts w:asciiTheme="minorHAnsi" w:eastAsiaTheme="minorEastAsia" w:hAnsiTheme="minorHAnsi" w:cstheme="minorBidi"/>
          <w:bCs w:val="0"/>
          <w:noProof/>
          <w:sz w:val="22"/>
          <w:lang w:val="en-US"/>
        </w:rPr>
      </w:pPr>
      <w:hyperlink w:anchor="_Toc137215090" w:history="1">
        <w:r w:rsidR="008D4BAF" w:rsidRPr="00255F43">
          <w:rPr>
            <w:rStyle w:val="Hyperlink"/>
            <w:noProof/>
          </w:rPr>
          <w:t>2.1. Анализ целевой аудитории на основе обработки больших данных</w:t>
        </w:r>
        <w:r w:rsidR="008D4BAF">
          <w:rPr>
            <w:noProof/>
            <w:webHidden/>
          </w:rPr>
          <w:tab/>
        </w:r>
        <w:r w:rsidR="008D4BAF">
          <w:rPr>
            <w:noProof/>
            <w:webHidden/>
          </w:rPr>
          <w:fldChar w:fldCharType="begin"/>
        </w:r>
        <w:r w:rsidR="008D4BAF">
          <w:rPr>
            <w:noProof/>
            <w:webHidden/>
          </w:rPr>
          <w:instrText xml:space="preserve"> PAGEREF _Toc137215090 \h </w:instrText>
        </w:r>
        <w:r w:rsidR="008D4BAF">
          <w:rPr>
            <w:noProof/>
            <w:webHidden/>
          </w:rPr>
        </w:r>
        <w:r w:rsidR="008D4BAF">
          <w:rPr>
            <w:noProof/>
            <w:webHidden/>
          </w:rPr>
          <w:fldChar w:fldCharType="separate"/>
        </w:r>
        <w:r w:rsidR="0059470B">
          <w:rPr>
            <w:noProof/>
            <w:webHidden/>
          </w:rPr>
          <w:t>15</w:t>
        </w:r>
        <w:r w:rsidR="008D4BAF">
          <w:rPr>
            <w:noProof/>
            <w:webHidden/>
          </w:rPr>
          <w:fldChar w:fldCharType="end"/>
        </w:r>
      </w:hyperlink>
    </w:p>
    <w:p w14:paraId="50831535" w14:textId="510C91D5" w:rsidR="008D4BAF" w:rsidRDefault="00431E82">
      <w:pPr>
        <w:pStyle w:val="TOC2"/>
        <w:tabs>
          <w:tab w:val="right" w:leader="dot" w:pos="9344"/>
        </w:tabs>
        <w:rPr>
          <w:rFonts w:asciiTheme="minorHAnsi" w:eastAsiaTheme="minorEastAsia" w:hAnsiTheme="minorHAnsi" w:cstheme="minorBidi"/>
          <w:bCs w:val="0"/>
          <w:noProof/>
          <w:sz w:val="22"/>
          <w:lang w:val="en-US"/>
        </w:rPr>
      </w:pPr>
      <w:hyperlink w:anchor="_Toc137215091" w:history="1">
        <w:r w:rsidR="008D4BAF" w:rsidRPr="00255F43">
          <w:rPr>
            <w:rStyle w:val="Hyperlink"/>
            <w:noProof/>
          </w:rPr>
          <w:t>2.2. Формы анализа временных рядов и расчёта потенциальных показателей</w:t>
        </w:r>
        <w:r w:rsidR="008D4BAF">
          <w:rPr>
            <w:noProof/>
            <w:webHidden/>
          </w:rPr>
          <w:tab/>
        </w:r>
        <w:r w:rsidR="008D4BAF">
          <w:rPr>
            <w:noProof/>
            <w:webHidden/>
          </w:rPr>
          <w:fldChar w:fldCharType="begin"/>
        </w:r>
        <w:r w:rsidR="008D4BAF">
          <w:rPr>
            <w:noProof/>
            <w:webHidden/>
          </w:rPr>
          <w:instrText xml:space="preserve"> PAGEREF _Toc137215091 \h </w:instrText>
        </w:r>
        <w:r w:rsidR="008D4BAF">
          <w:rPr>
            <w:noProof/>
            <w:webHidden/>
          </w:rPr>
        </w:r>
        <w:r w:rsidR="008D4BAF">
          <w:rPr>
            <w:noProof/>
            <w:webHidden/>
          </w:rPr>
          <w:fldChar w:fldCharType="separate"/>
        </w:r>
        <w:r w:rsidR="0059470B">
          <w:rPr>
            <w:noProof/>
            <w:webHidden/>
          </w:rPr>
          <w:t>15</w:t>
        </w:r>
        <w:r w:rsidR="008D4BAF">
          <w:rPr>
            <w:noProof/>
            <w:webHidden/>
          </w:rPr>
          <w:fldChar w:fldCharType="end"/>
        </w:r>
      </w:hyperlink>
    </w:p>
    <w:p w14:paraId="4FD17C5A" w14:textId="51BA8AA5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92" w:history="1">
        <w:r w:rsidR="008D4BAF" w:rsidRPr="00255F43">
          <w:rPr>
            <w:rStyle w:val="Hyperlink"/>
          </w:rPr>
          <w:t xml:space="preserve">Выводы ПО главе </w:t>
        </w:r>
        <w:r w:rsidR="008D4BAF" w:rsidRPr="00255F43">
          <w:rPr>
            <w:rStyle w:val="Hyperlink"/>
            <w:lang w:val="en-US"/>
          </w:rPr>
          <w:t>II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_Toc137215092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16</w:t>
        </w:r>
        <w:r w:rsidR="008D4BAF">
          <w:rPr>
            <w:webHidden/>
          </w:rPr>
          <w:fldChar w:fldCharType="end"/>
        </w:r>
      </w:hyperlink>
    </w:p>
    <w:p w14:paraId="329C6A54" w14:textId="08D4E102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93" w:history="1">
        <w:r w:rsidR="008D4BAF" w:rsidRPr="00255F43">
          <w:rPr>
            <w:rStyle w:val="Hyperlink"/>
          </w:rPr>
          <w:t>Заключение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_Toc137215093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19</w:t>
        </w:r>
        <w:r w:rsidR="008D4BAF">
          <w:rPr>
            <w:webHidden/>
          </w:rPr>
          <w:fldChar w:fldCharType="end"/>
        </w:r>
      </w:hyperlink>
    </w:p>
    <w:p w14:paraId="35A7E5FE" w14:textId="008FB303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94" w:history="1">
        <w:r w:rsidR="008D4BAF" w:rsidRPr="00255F43">
          <w:rPr>
            <w:rStyle w:val="Hyperlink"/>
          </w:rPr>
          <w:t>Список литературы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_Toc137215094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20</w:t>
        </w:r>
        <w:r w:rsidR="008D4BAF">
          <w:rPr>
            <w:webHidden/>
          </w:rPr>
          <w:fldChar w:fldCharType="end"/>
        </w:r>
      </w:hyperlink>
    </w:p>
    <w:p w14:paraId="052F1413" w14:textId="7A5CC4A8" w:rsidR="008D4BAF" w:rsidRDefault="00431E82">
      <w:pPr>
        <w:pStyle w:val="TOC1"/>
        <w:rPr>
          <w:rFonts w:asciiTheme="minorHAnsi" w:eastAsiaTheme="minorEastAsia" w:hAnsiTheme="minorHAnsi" w:cstheme="minorBidi"/>
          <w:bCs w:val="0"/>
          <w:iCs w:val="0"/>
          <w:caps w:val="0"/>
          <w:sz w:val="22"/>
          <w:szCs w:val="22"/>
          <w:lang w:val="en-US"/>
        </w:rPr>
      </w:pPr>
      <w:hyperlink w:anchor="_Toc137215095" w:history="1">
        <w:r w:rsidR="008D4BAF" w:rsidRPr="00255F43">
          <w:rPr>
            <w:rStyle w:val="Hyperlink"/>
          </w:rPr>
          <w:t>Приложение А</w:t>
        </w:r>
        <w:r w:rsidR="008D4BAF">
          <w:rPr>
            <w:webHidden/>
          </w:rPr>
          <w:tab/>
        </w:r>
        <w:r w:rsidR="008D4BAF">
          <w:rPr>
            <w:webHidden/>
          </w:rPr>
          <w:fldChar w:fldCharType="begin"/>
        </w:r>
        <w:r w:rsidR="008D4BAF">
          <w:rPr>
            <w:webHidden/>
          </w:rPr>
          <w:instrText xml:space="preserve"> PAGEREF _Toc137215095 \h </w:instrText>
        </w:r>
        <w:r w:rsidR="008D4BAF">
          <w:rPr>
            <w:webHidden/>
          </w:rPr>
        </w:r>
        <w:r w:rsidR="008D4BAF">
          <w:rPr>
            <w:webHidden/>
          </w:rPr>
          <w:fldChar w:fldCharType="separate"/>
        </w:r>
        <w:r w:rsidR="0059470B">
          <w:rPr>
            <w:webHidden/>
          </w:rPr>
          <w:t>21</w:t>
        </w:r>
        <w:r w:rsidR="008D4BAF">
          <w:rPr>
            <w:webHidden/>
          </w:rPr>
          <w:fldChar w:fldCharType="end"/>
        </w:r>
      </w:hyperlink>
    </w:p>
    <w:p w14:paraId="4D7B1A49" w14:textId="7A21C55C" w:rsidR="003D481F" w:rsidRPr="00A21EE9" w:rsidRDefault="003D481F" w:rsidP="003D481F">
      <w:pPr>
        <w:ind w:firstLine="0"/>
        <w:rPr>
          <w:lang w:val="en-US"/>
        </w:rPr>
      </w:pPr>
      <w:r>
        <w:fldChar w:fldCharType="end"/>
      </w:r>
    </w:p>
    <w:p w14:paraId="722CF005" w14:textId="4F22E234" w:rsidR="00762A20" w:rsidRDefault="003D481F" w:rsidP="00440206">
      <w:pPr>
        <w:pStyle w:val="Heading1"/>
      </w:pPr>
      <w:bookmarkStart w:id="0" w:name="_Toc137215083"/>
      <w:r>
        <w:lastRenderedPageBreak/>
        <w:t>Введение</w:t>
      </w:r>
      <w:bookmarkEnd w:id="0"/>
    </w:p>
    <w:p w14:paraId="5B3870E7" w14:textId="77777777" w:rsidR="00440206" w:rsidRDefault="00440206" w:rsidP="003E54A6">
      <w:pPr>
        <w:jc w:val="both"/>
      </w:pPr>
    </w:p>
    <w:p w14:paraId="783F1952" w14:textId="2C7DBEB9" w:rsidR="00060EF2" w:rsidRDefault="00395AFF" w:rsidP="00B84DD9">
      <w:pPr>
        <w:jc w:val="both"/>
      </w:pPr>
      <w:bookmarkStart w:id="1" w:name="_Hlk185672717"/>
      <w:r>
        <w:t>Процесс эволюции человеческих взаимоотношений породил десятки способов передачи информации от одного поколения к другому</w:t>
      </w:r>
      <w:r w:rsidR="00B84DD9">
        <w:t xml:space="preserve">. В связи с этим </w:t>
      </w:r>
      <w:r>
        <w:t>встает очень важный вопрос о поиске наиболее результативного подхода, качестве и количестве учебного материала, а также факторах, влияющих на восприятие каких-либо данных. В условиях глобальной цифровизации и изменения самой концепции передачи информации значительно возрастает актуальность проблем</w:t>
      </w:r>
      <w:r w:rsidR="00B84DD9">
        <w:t>,</w:t>
      </w:r>
      <w:r>
        <w:t xml:space="preserve"> связанных с пересмотром методик подачи информации. Поэтому одна из самых основных целей для </w:t>
      </w:r>
      <w:r w:rsidR="00B84DD9">
        <w:t xml:space="preserve">предприятий и компаний, </w:t>
      </w:r>
      <w:r>
        <w:t xml:space="preserve">желающих донести информацию для </w:t>
      </w:r>
      <w:r w:rsidR="00B84DD9">
        <w:t>наиболее востребованных на данный момент специалистов</w:t>
      </w:r>
      <w:r>
        <w:t xml:space="preserve"> </w:t>
      </w:r>
      <w:r w:rsidR="00B84DD9">
        <w:t xml:space="preserve">в сфере </w:t>
      </w:r>
      <w:r w:rsidR="00B84DD9">
        <w:rPr>
          <w:lang w:val="en-US"/>
        </w:rPr>
        <w:t>IT</w:t>
      </w:r>
      <w:r w:rsidR="00B84DD9" w:rsidRPr="00B84DD9">
        <w:t xml:space="preserve"> </w:t>
      </w:r>
      <w:r>
        <w:t>— воспользоваться наиболее эффективным способом передачи</w:t>
      </w:r>
      <w:r w:rsidR="00D14959">
        <w:t>.</w:t>
      </w:r>
      <w:r w:rsidR="00B84DD9">
        <w:t xml:space="preserve"> </w:t>
      </w:r>
      <w:r w:rsidR="00D14959">
        <w:t xml:space="preserve">В качестве такого способа выступают </w:t>
      </w:r>
      <w:r w:rsidR="00B84DD9">
        <w:t>дидактически</w:t>
      </w:r>
      <w:r w:rsidR="00D14959">
        <w:t xml:space="preserve">е </w:t>
      </w:r>
      <w:r w:rsidR="00B84DD9">
        <w:t>материал</w:t>
      </w:r>
      <w:r w:rsidR="00D14959">
        <w:t>ы</w:t>
      </w:r>
      <w:r w:rsidR="00B84DD9">
        <w:t xml:space="preserve"> </w:t>
      </w:r>
      <w:r w:rsidR="00D14959">
        <w:t>в виде</w:t>
      </w:r>
      <w:r w:rsidR="00B84DD9">
        <w:t xml:space="preserve"> записанных видеороликов. </w:t>
      </w:r>
      <w:r w:rsidR="00B84DD9">
        <w:t>Их использование позволит</w:t>
      </w:r>
      <w:r>
        <w:t xml:space="preserve"> учесть обстоятельства, препятствующие восприятию</w:t>
      </w:r>
      <w:r w:rsidR="00B84DD9">
        <w:t>, при применении других методик и видов дидактических материалов.</w:t>
      </w:r>
      <w:r>
        <w:t xml:space="preserve"> </w:t>
      </w:r>
      <w:r w:rsidR="00060EF2">
        <w:t xml:space="preserve">Публиковать такие материалы представляется актуальным и целесообразным прежде всего на платформе </w:t>
      </w:r>
      <w:r w:rsidR="00060EF2">
        <w:rPr>
          <w:lang w:val="en-US"/>
        </w:rPr>
        <w:t>YouTube</w:t>
      </w:r>
      <w:r w:rsidR="00B84DD9">
        <w:t>. Это</w:t>
      </w:r>
      <w:r w:rsidR="00060EF2">
        <w:t xml:space="preserve"> </w:t>
      </w:r>
      <w:r>
        <w:t>втор</w:t>
      </w:r>
      <w:r w:rsidR="00B84DD9">
        <w:t>ая</w:t>
      </w:r>
      <w:r>
        <w:t xml:space="preserve"> по посещаемости платформ</w:t>
      </w:r>
      <w:r w:rsidR="00B84DD9">
        <w:t>а</w:t>
      </w:r>
      <w:r w:rsidR="00060EF2">
        <w:t xml:space="preserve"> в мире</w:t>
      </w:r>
      <w:r>
        <w:t>, позволяющ</w:t>
      </w:r>
      <w:r w:rsidR="00B84DD9">
        <w:t>ая</w:t>
      </w:r>
      <w:r>
        <w:t xml:space="preserve"> загружать и просматривать видеоролики</w:t>
      </w:r>
      <w:r w:rsidR="00B84DD9">
        <w:t xml:space="preserve">. Она </w:t>
      </w:r>
      <w:r>
        <w:t xml:space="preserve">имеет уникальную систему с множеством совершенствующихся алгоритмов. Имея свыше 122 миллионов активных пользователей ежедневно, данная веб-платформа создаёт идеальные условия для </w:t>
      </w:r>
      <w:r w:rsidR="00060EF2">
        <w:t>внедрения учебных дидактических материалов для корпоративного электронного обучения технических специалистов по всему миру и формирования конкретной точки зрения на предмет изучения.</w:t>
      </w:r>
    </w:p>
    <w:p w14:paraId="3EA70737" w14:textId="5C45148B" w:rsidR="00395AFF" w:rsidRDefault="00395AFF" w:rsidP="003E54A6">
      <w:pPr>
        <w:jc w:val="both"/>
      </w:pPr>
      <w:r>
        <w:t xml:space="preserve">Таким образом, опираясь на все существующие </w:t>
      </w:r>
      <w:r w:rsidR="001B73A9">
        <w:t>методы работы</w:t>
      </w:r>
      <w:r>
        <w:t xml:space="preserve">, авторами которых являются </w:t>
      </w:r>
      <w:r w:rsidR="00141928" w:rsidRPr="00141928">
        <w:t xml:space="preserve">Елисеева И.И., Афанасьев В.Н., Кремер Н.Ш.  </w:t>
      </w:r>
      <w:r>
        <w:t>[</w:t>
      </w:r>
      <w:r w:rsidR="00141928" w:rsidRPr="00141928">
        <w:t>1,3,9</w:t>
      </w:r>
      <w:r>
        <w:t>], усиливается значимость поиска наиболее результативных, удобных и гибких средств передачи информации, помимо уже имеющихся в данный момент.</w:t>
      </w:r>
    </w:p>
    <w:p w14:paraId="28CCADFC" w14:textId="7CEDCD30" w:rsidR="00395AFF" w:rsidRPr="00440206" w:rsidRDefault="00060EF2" w:rsidP="00440206">
      <w:pPr>
        <w:ind w:firstLine="851"/>
        <w:jc w:val="both"/>
        <w:rPr>
          <w:rFonts w:cs="Times New Roman"/>
          <w:szCs w:val="28"/>
        </w:rPr>
      </w:pPr>
      <w:r w:rsidRPr="004730AC">
        <w:rPr>
          <w:b/>
          <w:bCs/>
        </w:rPr>
        <w:lastRenderedPageBreak/>
        <w:t>Предмет:</w:t>
      </w:r>
      <w:r>
        <w:t xml:space="preserve"> </w:t>
      </w:r>
      <w:r w:rsidRPr="00060EF2">
        <w:t>видеоролик</w:t>
      </w:r>
      <w:r>
        <w:t>и</w:t>
      </w:r>
      <w:r w:rsidRPr="00060EF2">
        <w:t xml:space="preserve"> как дидактическо</w:t>
      </w:r>
      <w:r>
        <w:t>е</w:t>
      </w:r>
      <w:r w:rsidRPr="00060EF2">
        <w:t xml:space="preserve"> средств</w:t>
      </w:r>
      <w:r>
        <w:t>о</w:t>
      </w:r>
      <w:r w:rsidRPr="00060EF2">
        <w:t xml:space="preserve"> для организации качественной профессиональной подготовки IT-специалистов</w:t>
      </w:r>
      <w:r>
        <w:t>.</w:t>
      </w:r>
    </w:p>
    <w:p w14:paraId="4F3B70B1" w14:textId="4834C9C1" w:rsidR="00395AFF" w:rsidRDefault="00395AFF" w:rsidP="003E54A6">
      <w:pPr>
        <w:jc w:val="both"/>
      </w:pPr>
      <w:r w:rsidRPr="004730AC">
        <w:rPr>
          <w:b/>
          <w:bCs/>
        </w:rPr>
        <w:t>Целью</w:t>
      </w:r>
      <w:r>
        <w:t xml:space="preserve"> выпускной квалификационной работы </w:t>
      </w:r>
      <w:r w:rsidR="004730AC">
        <w:t>является</w:t>
      </w:r>
      <w:r>
        <w:t xml:space="preserve"> </w:t>
      </w:r>
      <w:r w:rsidR="00060EF2">
        <w:t>всеобъемлющее исследование видеороликов как дидактического средства, включающее разработку методологии и формулирование практических рекомендаций</w:t>
      </w:r>
      <w:r>
        <w:t>.</w:t>
      </w:r>
    </w:p>
    <w:bookmarkEnd w:id="1"/>
    <w:p w14:paraId="365F0F77" w14:textId="77777777" w:rsidR="00395AFF" w:rsidRDefault="00395AFF" w:rsidP="003E54A6">
      <w:pPr>
        <w:jc w:val="both"/>
      </w:pPr>
      <w:r>
        <w:t xml:space="preserve">Для реализации сформулированной цели необходимо решить следующие </w:t>
      </w:r>
      <w:r w:rsidRPr="004730AC">
        <w:rPr>
          <w:b/>
          <w:bCs/>
        </w:rPr>
        <w:t>задачи</w:t>
      </w:r>
      <w:r>
        <w:t>:</w:t>
      </w:r>
    </w:p>
    <w:p w14:paraId="4E4CCDD0" w14:textId="7F445E35" w:rsidR="00C37E89" w:rsidRPr="00C37E89" w:rsidRDefault="00C277F3" w:rsidP="00716E19">
      <w:pPr>
        <w:pStyle w:val="ListParagraph"/>
        <w:numPr>
          <w:ilvl w:val="0"/>
          <w:numId w:val="33"/>
        </w:numPr>
        <w:ind w:left="709" w:hanging="283"/>
        <w:jc w:val="both"/>
      </w:pPr>
      <w:r>
        <w:t>и</w:t>
      </w:r>
      <w:r w:rsidR="00C37E89" w:rsidRPr="00C37E89">
        <w:t xml:space="preserve">сследовать особенности работы и структуру платформы </w:t>
      </w:r>
      <w:r w:rsidR="00C37E89" w:rsidRPr="00716E19">
        <w:rPr>
          <w:lang w:val="en-US"/>
        </w:rPr>
        <w:t>YouTube</w:t>
      </w:r>
      <w:r w:rsidRPr="00C277F3">
        <w:t>;</w:t>
      </w:r>
    </w:p>
    <w:p w14:paraId="73808CDC" w14:textId="0D5C02E4" w:rsidR="00C37E89" w:rsidRPr="00C37E89" w:rsidRDefault="00C277F3" w:rsidP="00716E19">
      <w:pPr>
        <w:pStyle w:val="ListParagraph"/>
        <w:numPr>
          <w:ilvl w:val="0"/>
          <w:numId w:val="33"/>
        </w:numPr>
        <w:ind w:left="709" w:hanging="283"/>
        <w:jc w:val="both"/>
      </w:pPr>
      <w:r>
        <w:t>п</w:t>
      </w:r>
      <w:r w:rsidR="00C37E89" w:rsidRPr="00C37E89">
        <w:t>роанализировать и синтезировать имеющийся набор данных, импортированный со вспомогательного сервиса YouTube Studio</w:t>
      </w:r>
      <w:r w:rsidRPr="00C277F3">
        <w:t>;</w:t>
      </w:r>
    </w:p>
    <w:p w14:paraId="25A8CE22" w14:textId="5A576829" w:rsidR="00C37E89" w:rsidRPr="00C37E89" w:rsidRDefault="00C277F3" w:rsidP="00716E19">
      <w:pPr>
        <w:pStyle w:val="ListParagraph"/>
        <w:numPr>
          <w:ilvl w:val="0"/>
          <w:numId w:val="33"/>
        </w:numPr>
        <w:ind w:left="709" w:hanging="283"/>
        <w:jc w:val="both"/>
      </w:pPr>
      <w:r>
        <w:t>р</w:t>
      </w:r>
      <w:r w:rsidR="00C37E89" w:rsidRPr="00C37E89">
        <w:t>азработать методику для прогнозирования потенциальн</w:t>
      </w:r>
      <w:r w:rsidR="009C0762">
        <w:t>ых показателей</w:t>
      </w:r>
      <w:r w:rsidR="00C37E89" w:rsidRPr="00C37E89">
        <w:t xml:space="preserve"> эффективности нового видеоролика, расчёта потенциального количества просмотров, часов просмотра и показов</w:t>
      </w:r>
      <w:r w:rsidRPr="005A0070">
        <w:t>;</w:t>
      </w:r>
    </w:p>
    <w:p w14:paraId="57F8ABB7" w14:textId="5B1073BE" w:rsidR="00C37E89" w:rsidRPr="00C37E89" w:rsidRDefault="00C277F3" w:rsidP="00716E19">
      <w:pPr>
        <w:pStyle w:val="ListParagraph"/>
        <w:numPr>
          <w:ilvl w:val="0"/>
          <w:numId w:val="33"/>
        </w:numPr>
        <w:ind w:left="709" w:hanging="283"/>
        <w:jc w:val="both"/>
      </w:pPr>
      <w:r>
        <w:t>п</w:t>
      </w:r>
      <w:r w:rsidR="00C37E89" w:rsidRPr="00C37E89">
        <w:t>ровести вычисления на основе имеющихся данных.</w:t>
      </w:r>
    </w:p>
    <w:p w14:paraId="7E4765C4" w14:textId="6E64DC00" w:rsidR="00395AFF" w:rsidRDefault="00395AFF" w:rsidP="003E54A6">
      <w:pPr>
        <w:jc w:val="both"/>
      </w:pPr>
      <w:r>
        <w:t xml:space="preserve">Гипотеза: если данную разработку внедрить в практику работы </w:t>
      </w:r>
      <w:r w:rsidRPr="00FF1F34">
        <w:rPr>
          <w:color w:val="000000" w:themeColor="text1"/>
        </w:rPr>
        <w:t>специалистов</w:t>
      </w:r>
      <w:r>
        <w:t>, которые публикуют видеоролики, то увеличится охват аудитории, а также появится возможность предусматривать и исправлять ошибки технического характера, во время подготовки видеоматериалов.</w:t>
      </w:r>
    </w:p>
    <w:p w14:paraId="4CF35E44" w14:textId="77777777" w:rsidR="0098423E" w:rsidRDefault="00395AFF" w:rsidP="0098423E">
      <w:pPr>
        <w:jc w:val="both"/>
      </w:pPr>
      <w:bookmarkStart w:id="2" w:name="_Hlk185672755"/>
      <w:r w:rsidRPr="0098423E">
        <w:rPr>
          <w:highlight w:val="yellow"/>
        </w:rPr>
        <w:t xml:space="preserve">Методы исследования: </w:t>
      </w:r>
      <w:r w:rsidR="0098423E" w:rsidRPr="0098423E">
        <w:rPr>
          <w:highlight w:val="yellow"/>
        </w:rPr>
        <w:t>общие теоретические методы, а именно анализ, синтез, абстрагирование, обобщение, индукция, дедукция, моделирование, классификация. Использованы для выявления прецедентов, связей между ними, а также объяснения причин их существования. Эмпирические методы, а именно методы изучения литературы, документов и результатов деятельности, наблюдение, измерение, опрос, метод экспертных оценок, тестирование.</w:t>
      </w:r>
    </w:p>
    <w:bookmarkEnd w:id="2"/>
    <w:p w14:paraId="77321A71" w14:textId="4F5A0EB7" w:rsidR="00395AFF" w:rsidRDefault="00395AFF" w:rsidP="0098423E">
      <w:pPr>
        <w:jc w:val="both"/>
      </w:pPr>
      <w:r w:rsidRPr="00716E19">
        <w:rPr>
          <w:b/>
          <w:bCs/>
        </w:rPr>
        <w:t>Практическая значимость</w:t>
      </w:r>
      <w:r>
        <w:t xml:space="preserve"> заключается в разработке конкретной прогнозной </w:t>
      </w:r>
      <w:r w:rsidR="00FF1F34">
        <w:t>методики</w:t>
      </w:r>
      <w:r>
        <w:t xml:space="preserve">, которая позволит наиболее точно определить критерии </w:t>
      </w:r>
      <w:r w:rsidR="00FF1F34" w:rsidRPr="00FF1F34">
        <w:rPr>
          <w:color w:val="000000" w:themeColor="text1"/>
        </w:rPr>
        <w:t>эффективности</w:t>
      </w:r>
      <w:r w:rsidRPr="00FF1F34">
        <w:rPr>
          <w:color w:val="000000" w:themeColor="text1"/>
        </w:rPr>
        <w:t xml:space="preserve"> </w:t>
      </w:r>
      <w:r>
        <w:t>конкретного видеоролика и поможет скорректировать вводные данные при публикации информации.</w:t>
      </w:r>
    </w:p>
    <w:p w14:paraId="582D67EC" w14:textId="77777777" w:rsidR="00395AFF" w:rsidRDefault="00395AFF" w:rsidP="003E54A6">
      <w:pPr>
        <w:jc w:val="both"/>
      </w:pPr>
      <w:r w:rsidRPr="00716E19">
        <w:rPr>
          <w:b/>
          <w:bCs/>
        </w:rPr>
        <w:t>Апробация</w:t>
      </w:r>
      <w:r>
        <w:t xml:space="preserve"> результатов работы осуществлялась при непосредственной работе на одном из общедоступных каналов веб-платформы YouTube.</w:t>
      </w:r>
    </w:p>
    <w:p w14:paraId="60F8A0C6" w14:textId="671A7F08" w:rsidR="00395AFF" w:rsidRDefault="00395AFF" w:rsidP="003E54A6">
      <w:pPr>
        <w:jc w:val="both"/>
      </w:pPr>
      <w:r w:rsidRPr="00716E19">
        <w:rPr>
          <w:b/>
          <w:bCs/>
        </w:rPr>
        <w:lastRenderedPageBreak/>
        <w:t>Результатом</w:t>
      </w:r>
      <w:r>
        <w:t xml:space="preserve"> выпускной квалификационной работы является готов</w:t>
      </w:r>
      <w:r w:rsidR="0072306F">
        <w:t>ая</w:t>
      </w:r>
      <w:r>
        <w:t xml:space="preserve"> к использованию  </w:t>
      </w:r>
      <w:r w:rsidR="0072306F">
        <w:t xml:space="preserve">книга в табличном процессоре </w:t>
      </w:r>
      <w:r w:rsidR="0072306F">
        <w:rPr>
          <w:lang w:val="en-US"/>
        </w:rPr>
        <w:t>Excel</w:t>
      </w:r>
      <w:r>
        <w:t xml:space="preserve">, где </w:t>
      </w:r>
      <w:r w:rsidR="0072306F">
        <w:t xml:space="preserve">в качестве </w:t>
      </w:r>
      <w:r>
        <w:t>основны</w:t>
      </w:r>
      <w:r w:rsidR="0072306F">
        <w:t xml:space="preserve">х </w:t>
      </w:r>
      <w:r>
        <w:t>методо</w:t>
      </w:r>
      <w:r w:rsidR="0072306F">
        <w:t>в</w:t>
      </w:r>
      <w:r>
        <w:t xml:space="preserve"> вычисления выступа</w:t>
      </w:r>
      <w:r w:rsidR="0072306F">
        <w:t xml:space="preserve">ют методы выявления типа тенденции динамики. </w:t>
      </w:r>
    </w:p>
    <w:p w14:paraId="3D3CB62E" w14:textId="452985AD" w:rsidR="00395AFF" w:rsidRDefault="00395AFF" w:rsidP="003E54A6">
      <w:pPr>
        <w:jc w:val="both"/>
      </w:pPr>
      <w:r>
        <w:t xml:space="preserve">Структура выпускной квалификационной работы. Выпускная квалификационная работа состоит из </w:t>
      </w:r>
      <w:r w:rsidRPr="00395AFF">
        <w:t>введени</w:t>
      </w:r>
      <w:r>
        <w:t>я</w:t>
      </w:r>
      <w:r w:rsidRPr="00395AFF">
        <w:t>, дв</w:t>
      </w:r>
      <w:r>
        <w:t>ух</w:t>
      </w:r>
      <w:r w:rsidRPr="00395AFF">
        <w:t xml:space="preserve"> глав, заключени</w:t>
      </w:r>
      <w:r>
        <w:t>я</w:t>
      </w:r>
      <w:r w:rsidRPr="00395AFF">
        <w:t>, списк</w:t>
      </w:r>
      <w:r>
        <w:t>а</w:t>
      </w:r>
      <w:r w:rsidRPr="00395AFF">
        <w:t xml:space="preserve"> литератур</w:t>
      </w:r>
      <w:r>
        <w:t>ы</w:t>
      </w:r>
      <w:r w:rsidRPr="00395AFF">
        <w:t xml:space="preserve"> из </w:t>
      </w:r>
      <w:r w:rsidR="005132B5">
        <w:t>25</w:t>
      </w:r>
      <w:r w:rsidRPr="00395AFF">
        <w:t xml:space="preserve"> источников</w:t>
      </w:r>
      <w:r>
        <w:t>.</w:t>
      </w:r>
      <w:r w:rsidRPr="00395AFF">
        <w:t xml:space="preserve"> </w:t>
      </w:r>
      <w:r>
        <w:t xml:space="preserve">В тексте работы содержится </w:t>
      </w:r>
      <w:r w:rsidR="005132B5">
        <w:t>2</w:t>
      </w:r>
      <w:r>
        <w:t xml:space="preserve"> таблиц</w:t>
      </w:r>
      <w:r w:rsidR="005132B5">
        <w:t>ы</w:t>
      </w:r>
      <w:r>
        <w:t xml:space="preserve">, </w:t>
      </w:r>
      <w:r w:rsidR="005132B5">
        <w:t>9</w:t>
      </w:r>
      <w:r>
        <w:t xml:space="preserve"> рисунк</w:t>
      </w:r>
      <w:r w:rsidR="005132B5">
        <w:t>ов</w:t>
      </w:r>
      <w:r>
        <w:t xml:space="preserve"> и </w:t>
      </w:r>
      <w:r w:rsidR="005132B5">
        <w:t>6</w:t>
      </w:r>
      <w:r>
        <w:t xml:space="preserve"> </w:t>
      </w:r>
      <w:r w:rsidR="005132B5">
        <w:t>диаграмм</w:t>
      </w:r>
      <w:r>
        <w:t xml:space="preserve">, </w:t>
      </w:r>
      <w:r w:rsidR="005132B5">
        <w:t xml:space="preserve">2 </w:t>
      </w:r>
      <w:r>
        <w:t>приложен</w:t>
      </w:r>
      <w:r w:rsidR="005132B5">
        <w:t>ия</w:t>
      </w:r>
      <w:r>
        <w:t>.</w:t>
      </w:r>
    </w:p>
    <w:p w14:paraId="1B846AD0" w14:textId="758FE538" w:rsidR="003D481F" w:rsidRPr="00202CB9" w:rsidRDefault="003D481F" w:rsidP="003D481F">
      <w:pPr>
        <w:pStyle w:val="Heading1"/>
      </w:pPr>
      <w:bookmarkStart w:id="3" w:name="_Toc137215084"/>
      <w:r>
        <w:lastRenderedPageBreak/>
        <w:t xml:space="preserve">Глава </w:t>
      </w:r>
      <w:r>
        <w:rPr>
          <w:lang w:val="en-US"/>
        </w:rPr>
        <w:t>I</w:t>
      </w:r>
      <w:r w:rsidRPr="008E4AC8">
        <w:t>.</w:t>
      </w:r>
      <w:r>
        <w:t xml:space="preserve"> </w:t>
      </w:r>
      <w:bookmarkEnd w:id="3"/>
      <w:r w:rsidR="0065733F">
        <w:t>теоретическая часть (придумать название!)</w:t>
      </w:r>
    </w:p>
    <w:p w14:paraId="42027545" w14:textId="6055A64F" w:rsidR="003D481F" w:rsidRPr="00016AEC" w:rsidRDefault="003D481F" w:rsidP="00200D4B">
      <w:pPr>
        <w:pStyle w:val="Heading2"/>
        <w:ind w:firstLine="0"/>
        <w:jc w:val="center"/>
        <w:rPr>
          <w:color w:val="FF0000"/>
        </w:rPr>
      </w:pPr>
      <w:bookmarkStart w:id="4" w:name="_Toc137215085"/>
      <w:r w:rsidRPr="008E4AC8">
        <w:t xml:space="preserve">1.1. </w:t>
      </w:r>
      <w:bookmarkEnd w:id="4"/>
      <w:r w:rsidR="007E5425">
        <w:t>Что такое дидактическое средство. Видеоролики как дидактическое средство.</w:t>
      </w:r>
      <w:r w:rsidR="00033BC7" w:rsidRPr="00033BC7">
        <w:t xml:space="preserve"> </w:t>
      </w:r>
    </w:p>
    <w:p w14:paraId="070CBA52" w14:textId="77777777" w:rsidR="00762A20" w:rsidRDefault="00762A20" w:rsidP="00C936FB">
      <w:pPr>
        <w:jc w:val="both"/>
      </w:pPr>
    </w:p>
    <w:p w14:paraId="4015DDA4" w14:textId="77777777" w:rsidR="00C2229B" w:rsidRDefault="00C2229B" w:rsidP="00ED6C66">
      <w:pPr>
        <w:ind w:firstLine="851"/>
        <w:jc w:val="both"/>
      </w:pPr>
      <w:bookmarkStart w:id="5" w:name="_Hlk185673596"/>
      <w:r w:rsidRPr="00C2229B">
        <w:t xml:space="preserve">Видеоролики являются лишь средством передачи информации от человека к человеку. Именно поэтому одной из целей данной работы является поиск наиболее эффективного способа работы с видеороликами, а именно попытка разработки методики их создания, размещения в сети интернет, а также дальнейшей аналитики их показателей с целью доработки такой методики. </w:t>
      </w:r>
    </w:p>
    <w:p w14:paraId="796F442B" w14:textId="0270A1B9" w:rsidR="00ED6C66" w:rsidRDefault="00C2229B" w:rsidP="00ED6C66">
      <w:pPr>
        <w:ind w:firstLine="851"/>
        <w:jc w:val="both"/>
      </w:pPr>
      <w:r>
        <w:t>К</w:t>
      </w:r>
      <w:r w:rsidRPr="00C2229B">
        <w:t xml:space="preserve">ачество используемых видеороликов как дидактического средства для организации профессиональной подготовки по любой специальности зависит не только от технической стороны вопроса, которая исследуется в данной работе. Оно напрямую и в значительной степени зависит от субъекта педагогической деятельности, а также в некоторой степени от объекта такой деятельности. За рамками данного исследования остаются талант, харизма, опыт, образованность, квалифицированность, развитость, умения, физиологические и прочие способности педагога, работающего с видеороликами, </w:t>
      </w:r>
      <w:r w:rsidR="00A0475E">
        <w:t xml:space="preserve">а </w:t>
      </w:r>
      <w:r w:rsidRPr="00C2229B">
        <w:t>также индивидуальные особенности обучающихся, которые могут повлиять на качество образовательного процесса. С целью объективности и результативности исследования в качестве константы автором работы взяты идеальные условия, когда субъект образовательного процесса обладает всеми или большинством вышеперечисленных характеристик, а объект помимо этого владеет навыками, фокусирующимися на саморазвитии, самоуправлении и самосовершенствовании.</w:t>
      </w:r>
    </w:p>
    <w:bookmarkEnd w:id="5"/>
    <w:p w14:paraId="41BA8E8F" w14:textId="5E8E7D49" w:rsidR="00B5784C" w:rsidRDefault="00E61149" w:rsidP="00ED6C66">
      <w:pPr>
        <w:ind w:firstLine="851"/>
        <w:jc w:val="both"/>
      </w:pPr>
      <w:r>
        <w:rPr>
          <w:highlight w:val="magenta"/>
        </w:rPr>
        <w:t>--------------</w:t>
      </w:r>
      <w:r w:rsidR="00B5784C" w:rsidRPr="00E211C6">
        <w:rPr>
          <w:highlight w:val="magenta"/>
        </w:rPr>
        <w:t>ВСТАВ</w:t>
      </w:r>
      <w:r>
        <w:rPr>
          <w:highlight w:val="magenta"/>
        </w:rPr>
        <w:t xml:space="preserve">ЛЕН </w:t>
      </w:r>
      <w:r w:rsidR="00B5784C" w:rsidRPr="00E211C6">
        <w:rPr>
          <w:highlight w:val="magenta"/>
        </w:rPr>
        <w:t>ТЕКСТ СТАТЬИ</w:t>
      </w:r>
      <w:r w:rsidRPr="00E61149">
        <w:rPr>
          <w:highlight w:val="magenta"/>
        </w:rPr>
        <w:t>----------</w:t>
      </w:r>
      <w:r>
        <w:rPr>
          <w:highlight w:val="magenta"/>
        </w:rPr>
        <w:t>------</w:t>
      </w:r>
      <w:r w:rsidRPr="00E61149">
        <w:rPr>
          <w:highlight w:val="magenta"/>
        </w:rPr>
        <w:t>-</w:t>
      </w:r>
    </w:p>
    <w:p w14:paraId="1144ED11" w14:textId="77777777" w:rsidR="00E211C6" w:rsidRDefault="00E211C6" w:rsidP="00E211C6">
      <w:pPr>
        <w:ind w:firstLine="851"/>
        <w:jc w:val="both"/>
      </w:pPr>
      <w:r>
        <w:t xml:space="preserve">Для подготовки и организации качественного процесса обучения специалистов в независимости от их сферы деятельности всегда необходим грамотный подбор и анализ уже имеющихся дидактических средств, а также постоянное стремление к повышению эффективности их применения, именно </w:t>
      </w:r>
      <w:r>
        <w:lastRenderedPageBreak/>
        <w:t xml:space="preserve">поэтому исследование потенциала современных дидактических средств, а также возможностей их обновления и создания не теряет своей актуальности и представляет интерес для научного сообщества. Понятие «дидактическое средство» является одним из ключевых педагогических понятий, которое наиболее полно разработано в педагогической науке.  В контексте проводимого исследования представляется необходимым уточнить это понятие для определения исследовательской позиции и предупреждения возможных неточностей и недопонимания в научном сообществе.  </w:t>
      </w:r>
    </w:p>
    <w:p w14:paraId="1C474ED7" w14:textId="77777777" w:rsidR="00E211C6" w:rsidRDefault="00E211C6" w:rsidP="00E211C6">
      <w:pPr>
        <w:ind w:firstLine="851"/>
        <w:jc w:val="both"/>
      </w:pPr>
      <w:r>
        <w:t xml:space="preserve">Обратимся к классическому, фундаментальному и надёжному терминологическому источнику – толковому словарю С.И. Ожегова института русского языка им. В.В. Виноградова, согласно которому дидактический - «поучительный или наставительный» [6, с. 197], а средство определено как «прием, способ действия для достижения чего-нибудь» [6, с. 933]. Таким образом, понятие «дидактическое средство» можно определить, как приём или способ для достижения педагогических целей. В работе О.Н. Салмина даётся следующее определение: «Дидактические средства обучения (ДСО) – это набор связанных друг с другом по цели и задачам образовательного процесса разнообразного учебного материала, созданного для применения в обучении» [4, с. 97], в свою очередь в материалах </w:t>
      </w:r>
      <w:proofErr w:type="spellStart"/>
      <w:r>
        <w:t>Н.Н.Чувелевой</w:t>
      </w:r>
      <w:proofErr w:type="spellEnd"/>
      <w:r>
        <w:t xml:space="preserve"> рассматриваемое понятие трактуется как «средства получения знаний, формирования навыков и умений» [3, с. 2]. Таким образом, можно сделать промежуточный вывод о том, что существует значительный ряд дидактических средств и, как следствие, при работе с данным понятием всегда категорически важно исследовать контекст, в котором оно используется.</w:t>
      </w:r>
    </w:p>
    <w:p w14:paraId="76A84147" w14:textId="77777777" w:rsidR="00E211C6" w:rsidRDefault="00E211C6" w:rsidP="00E211C6">
      <w:pPr>
        <w:ind w:firstLine="851"/>
        <w:jc w:val="both"/>
      </w:pPr>
      <w:r>
        <w:t>Далее целесообразно рассмотреть имеющийся спектр дидактических средств обучения и изучить их функциональную составляющую применительно к профессиональному образованию. В федеральном законе «Об образовании в Российской Федерации» (п. 26 с. 2) средства обучения и воспитания включают «приборы, оборудование, …, инструменты (в том числе музыкальные), учебно-наглядные пособия, компьютеры, информационно-</w:t>
      </w:r>
      <w:r>
        <w:lastRenderedPageBreak/>
        <w:t>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деятельности» [1]. Таким образом, дидактические средства можно разделить на физические объекты (такие как приборы, оборудование, печатные носители информации и др.) и цифровые (электронные пособия, учебное программное обеспечение, образовательные ресурсы, мультимедиа и т.п.). Потому как видеоролики являются неотъемлемой составляющей второй группы, рассмотрим её более подробно.</w:t>
      </w:r>
    </w:p>
    <w:p w14:paraId="0780BEFD" w14:textId="77777777" w:rsidR="002C4588" w:rsidRDefault="00E211C6" w:rsidP="00E211C6">
      <w:pPr>
        <w:ind w:firstLine="851"/>
        <w:jc w:val="both"/>
      </w:pPr>
      <w:r>
        <w:t xml:space="preserve">При исследовании любых дидактических средств также необходимо учитывать контекст и среду, в которой будут использоваться те или иные средства, поскольку это может в значительной степени повлиять на выбор того или иного средства. Зачастую в региональных учебных заведениях могут возникать трудности с нехваткой оборудования или необходимого лицензионного программного обеспечения по причине финансовых трудностей, отсутствия квалифицированных кадров или трудностями транспортировки в виду местонахождения. В связи с этим наиболее доступными и актуальными дидактическими средствами будут являться мультимедиа разработки и электронные пособия, которые расположены бесплатно в сети интернет и не требуют дополнительного оборудования для воспроизведения во время учебного процесса – достаточно лишь смартфона с выходом в интернет, также для их создания не требуется значительная квалификация сотрудников и какое-либо дорогостоящее оборудование. </w:t>
      </w:r>
    </w:p>
    <w:p w14:paraId="34B5210A" w14:textId="77777777" w:rsidR="002C4588" w:rsidRDefault="00E211C6" w:rsidP="00E211C6">
      <w:pPr>
        <w:ind w:firstLine="851"/>
        <w:jc w:val="both"/>
      </w:pPr>
      <w:r>
        <w:t>Такие дидактические материалы включают в себя прежде всего видеоролики (</w:t>
      </w:r>
      <w:proofErr w:type="spellStart"/>
      <w:r>
        <w:t>скринкасты</w:t>
      </w:r>
      <w:proofErr w:type="spellEnd"/>
      <w:r>
        <w:t xml:space="preserve">, фильмы, проморолики, видеозаписи лекций т.п.), </w:t>
      </w:r>
      <w:proofErr w:type="spellStart"/>
      <w:r>
        <w:t>аудиофрагменты</w:t>
      </w:r>
      <w:proofErr w:type="spellEnd"/>
      <w:r>
        <w:t xml:space="preserve"> (аудиокниги, записи различных звуков, музыка, подкасты и др.), статичные изображения (буклеты, плакаты, схемы) и текстовые варианты (</w:t>
      </w:r>
      <w:proofErr w:type="spellStart"/>
      <w:r>
        <w:t>лонгриды</w:t>
      </w:r>
      <w:proofErr w:type="spellEnd"/>
      <w:r>
        <w:t>, материалы лекций, ксерокопии бумажных носителей и пр.).</w:t>
      </w:r>
    </w:p>
    <w:p w14:paraId="4B448FF3" w14:textId="77777777" w:rsidR="002C4588" w:rsidRDefault="00E211C6" w:rsidP="00E211C6">
      <w:pPr>
        <w:ind w:firstLine="851"/>
        <w:jc w:val="both"/>
      </w:pPr>
      <w:r>
        <w:t xml:space="preserve">Наиболее актуальными из них являются видеоролики по причине своей комплексной функциональности – дидактической, познавательной, </w:t>
      </w:r>
      <w:r>
        <w:lastRenderedPageBreak/>
        <w:t xml:space="preserve">формирующей и в некоторых случаях контрольной. В сравнении с остальными видами мультимедиа, именно видеоролики способны наиболее качественно достичь педагогических целей, а именно способствовать развитию профессиональных компетенций обучающихся, благодаря аудиовизуальному характеру воздействия. </w:t>
      </w:r>
    </w:p>
    <w:p w14:paraId="2FDD4352" w14:textId="43F9C7F0" w:rsidR="00E211C6" w:rsidRDefault="002C4588" w:rsidP="00E211C6">
      <w:pPr>
        <w:ind w:firstLine="851"/>
        <w:jc w:val="both"/>
      </w:pPr>
      <w:r>
        <w:t>В</w:t>
      </w:r>
      <w:r w:rsidR="00E211C6">
        <w:t xml:space="preserve">идеоролики, как средство, склонны оставаться актуальными на протяжении длительного периода времени. Претерпевают изменения лишь форматы самих видеороликов, например многочасовые записи лекций устаревают в связи с зачастую низким качеством изображения и масштабностью подачи материала, короткие видео, так называемые </w:t>
      </w:r>
      <w:proofErr w:type="spellStart"/>
      <w:r w:rsidR="00E211C6">
        <w:t>shorts</w:t>
      </w:r>
      <w:proofErr w:type="spellEnd"/>
      <w:r w:rsidR="00E211C6">
        <w:t>, набирают популярность благодаря трендам в социальных сетях и учебные видеоролики усреднённой длины (по личному опыту автора от 3 до 15 минут) всё ещё остаются востребованными ввиду постоянного совершенствования качества подачи материала (появления новых методик монтажа, улучшенного оборудования и продуманной подачи материала).</w:t>
      </w:r>
    </w:p>
    <w:p w14:paraId="311D869A" w14:textId="77777777" w:rsidR="002C4588" w:rsidRDefault="00E211C6" w:rsidP="00E211C6">
      <w:pPr>
        <w:ind w:firstLine="851"/>
        <w:jc w:val="both"/>
      </w:pPr>
      <w:r>
        <w:t xml:space="preserve">Видеоролики как дидактическое средство могут использоваться преподавателем для передачи учебной информации обучающимся, например, обучающихся с помощью специальных инструментов YouTube и VK и их алгоритмов рекомендаций контента. Однако эффективность таких средств всегда коррелирует с заинтересованностью, компетентностью, отзывчивостью, наличием свободного времени и рядом других личных качеств педагога (таких как харизматичность, талант и умение интересно подать материал). </w:t>
      </w:r>
    </w:p>
    <w:p w14:paraId="566C6473" w14:textId="58E18C12" w:rsidR="00E211C6" w:rsidRDefault="002C4588" w:rsidP="00E211C6">
      <w:pPr>
        <w:ind w:firstLine="851"/>
        <w:jc w:val="both"/>
      </w:pPr>
      <w:r>
        <w:t>И</w:t>
      </w:r>
      <w:r w:rsidR="00E211C6">
        <w:t xml:space="preserve">спользование такого вида учебных материалов полностью соответствует требованиям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потому как он предписывает «Применять современные образовательные технологии, включая информационные, а также цифровые образовательные </w:t>
      </w:r>
      <w:r w:rsidR="00E211C6">
        <w:lastRenderedPageBreak/>
        <w:t>ресурсы», », что полностью соответствует выбранному в данной статье формату дидактических средств.</w:t>
      </w:r>
    </w:p>
    <w:p w14:paraId="17566A72" w14:textId="679D48AC" w:rsidR="00E211C6" w:rsidRDefault="00E211C6" w:rsidP="00E211C6">
      <w:pPr>
        <w:ind w:firstLine="851"/>
        <w:jc w:val="both"/>
      </w:pPr>
      <w:r>
        <w:t>Рассмотрим распространённые способы создания видеороликов как учебных материалов более подробно</w:t>
      </w:r>
      <w:r w:rsidR="002C4588">
        <w:t>, а также выделим основные преимущества и нюансы таких форматов подачи информации</w:t>
      </w:r>
      <w:r>
        <w:t xml:space="preserve">: </w:t>
      </w:r>
    </w:p>
    <w:p w14:paraId="1E4BFC62" w14:textId="641E0E78" w:rsidR="002C4588" w:rsidRDefault="00E211C6" w:rsidP="002C4588">
      <w:pPr>
        <w:pStyle w:val="ListParagraph"/>
        <w:numPr>
          <w:ilvl w:val="0"/>
          <w:numId w:val="47"/>
        </w:numPr>
        <w:jc w:val="both"/>
      </w:pPr>
      <w:r>
        <w:t>Запись скринкаста, то есть видеоролика, где педагог демонстрирует экран своего устройства, а также видеозапись лекции в оффлайн формате</w:t>
      </w:r>
      <w:r w:rsidR="002C4588">
        <w:t>.</w:t>
      </w:r>
    </w:p>
    <w:p w14:paraId="5A670F4E" w14:textId="77777777" w:rsidR="002C4588" w:rsidRDefault="002C4588" w:rsidP="002C4588">
      <w:pPr>
        <w:pStyle w:val="ListParagraph"/>
        <w:numPr>
          <w:ilvl w:val="1"/>
          <w:numId w:val="47"/>
        </w:numPr>
        <w:jc w:val="both"/>
      </w:pPr>
      <w:r>
        <w:t>С</w:t>
      </w:r>
      <w:r w:rsidR="00E211C6">
        <w:t xml:space="preserve">амый базовый и простой вариант. </w:t>
      </w:r>
    </w:p>
    <w:p w14:paraId="71B16345" w14:textId="77777777" w:rsidR="002C4588" w:rsidRDefault="002C4588" w:rsidP="002C4588">
      <w:pPr>
        <w:pStyle w:val="ListParagraph"/>
        <w:numPr>
          <w:ilvl w:val="1"/>
          <w:numId w:val="47"/>
        </w:numPr>
        <w:jc w:val="both"/>
      </w:pPr>
      <w:r>
        <w:t>Н</w:t>
      </w:r>
      <w:r w:rsidR="00E211C6">
        <w:t>е требует дальнейшей обработки видеоролика</w:t>
      </w:r>
      <w:r>
        <w:t>.</w:t>
      </w:r>
      <w:r w:rsidR="00E211C6">
        <w:t xml:space="preserve"> </w:t>
      </w:r>
    </w:p>
    <w:p w14:paraId="693E42A5" w14:textId="1B75BE25" w:rsidR="00E211C6" w:rsidRDefault="002C4588" w:rsidP="002C4588">
      <w:pPr>
        <w:pStyle w:val="ListParagraph"/>
        <w:numPr>
          <w:ilvl w:val="1"/>
          <w:numId w:val="47"/>
        </w:numPr>
        <w:jc w:val="both"/>
      </w:pPr>
      <w:r>
        <w:t>Н</w:t>
      </w:r>
      <w:r w:rsidR="00E211C6">
        <w:t>е занимает дополнительного времени на подготовку</w:t>
      </w:r>
      <w:r>
        <w:t xml:space="preserve">, </w:t>
      </w:r>
      <w:r w:rsidR="00E211C6">
        <w:t xml:space="preserve">за исключением </w:t>
      </w:r>
      <w:r>
        <w:t>разработки</w:t>
      </w:r>
      <w:r w:rsidR="00E211C6">
        <w:t xml:space="preserve"> демонстрируемых материалов</w:t>
      </w:r>
      <w:r>
        <w:t>.</w:t>
      </w:r>
    </w:p>
    <w:p w14:paraId="0F0C61D8" w14:textId="5D08221A" w:rsidR="002C4588" w:rsidRPr="002C4588" w:rsidRDefault="002C4588" w:rsidP="002C4588">
      <w:pPr>
        <w:jc w:val="both"/>
      </w:pPr>
      <w:r>
        <w:t xml:space="preserve">Видеоролики, разработанные в технологии </w:t>
      </w:r>
      <w:proofErr w:type="spellStart"/>
      <w:r>
        <w:t>скринкастов</w:t>
      </w:r>
      <w:proofErr w:type="spellEnd"/>
      <w:r>
        <w:t xml:space="preserve">, неспособны в достаточной степени мотивировать обучающихся, что может повлиять на </w:t>
      </w:r>
      <w:proofErr w:type="spellStart"/>
      <w:r>
        <w:t>усваиваемость</w:t>
      </w:r>
      <w:proofErr w:type="spellEnd"/>
      <w:r>
        <w:t xml:space="preserve"> предмета и негативно сказаться на распространении таких материалов в студенческой среде, а именно при публикации подобных учебных материалов в социальных сетях с помощью алгоритмов рекомендации контента. Кроме того, если учитывать специфику работы алгоритмов, которые основываются на вовлечённости зрителя в контент, то такого рода дидактические материалы имеют меньший шанс на охват значительного числа обучающихся.</w:t>
      </w:r>
      <w:r>
        <w:t xml:space="preserve"> Более подробно этот вопрос будет затронут в главе </w:t>
      </w:r>
      <w:r>
        <w:rPr>
          <w:lang w:val="en-US"/>
        </w:rPr>
        <w:t>II</w:t>
      </w:r>
      <w:r>
        <w:t xml:space="preserve"> данной исследовательской работы.</w:t>
      </w:r>
    </w:p>
    <w:p w14:paraId="15123234" w14:textId="761CC091" w:rsidR="002C4588" w:rsidRDefault="00E211C6" w:rsidP="002C4588">
      <w:pPr>
        <w:pStyle w:val="ListParagraph"/>
        <w:numPr>
          <w:ilvl w:val="0"/>
          <w:numId w:val="47"/>
        </w:numPr>
        <w:jc w:val="both"/>
      </w:pPr>
      <w:r>
        <w:t>Монтаж с применением дополнительного программного обеспечения</w:t>
      </w:r>
      <w:r w:rsidR="002C4588">
        <w:t xml:space="preserve">. </w:t>
      </w:r>
    </w:p>
    <w:p w14:paraId="2DC17705" w14:textId="77777777" w:rsidR="002C4588" w:rsidRDefault="002C4588" w:rsidP="002C4588">
      <w:pPr>
        <w:pStyle w:val="ListParagraph"/>
        <w:numPr>
          <w:ilvl w:val="1"/>
          <w:numId w:val="47"/>
        </w:numPr>
        <w:jc w:val="both"/>
      </w:pPr>
      <w:r>
        <w:t>Н</w:t>
      </w:r>
      <w:r w:rsidR="00E211C6">
        <w:t>аиболее востребованный способ создания видеороликов как дидактического средства</w:t>
      </w:r>
      <w:r>
        <w:t>.</w:t>
      </w:r>
      <w:r w:rsidR="00E211C6">
        <w:t xml:space="preserve"> </w:t>
      </w:r>
    </w:p>
    <w:p w14:paraId="035661F9" w14:textId="77777777" w:rsidR="002C4588" w:rsidRDefault="002C4588" w:rsidP="002C4588">
      <w:pPr>
        <w:pStyle w:val="ListParagraph"/>
        <w:numPr>
          <w:ilvl w:val="1"/>
          <w:numId w:val="47"/>
        </w:numPr>
        <w:jc w:val="both"/>
      </w:pPr>
      <w:r>
        <w:t>С</w:t>
      </w:r>
      <w:r w:rsidR="00E211C6">
        <w:t>пособ</w:t>
      </w:r>
      <w:r>
        <w:t>ен</w:t>
      </w:r>
      <w:r w:rsidR="00E211C6">
        <w:t xml:space="preserve"> обеспечить качественную подготовку специалистов в любой сфере</w:t>
      </w:r>
      <w:r>
        <w:t xml:space="preserve">. </w:t>
      </w:r>
    </w:p>
    <w:p w14:paraId="75ADD23F" w14:textId="77777777" w:rsidR="002C4588" w:rsidRDefault="002C4588" w:rsidP="002C4588">
      <w:pPr>
        <w:pStyle w:val="ListParagraph"/>
        <w:numPr>
          <w:ilvl w:val="1"/>
          <w:numId w:val="47"/>
        </w:numPr>
        <w:jc w:val="both"/>
      </w:pPr>
      <w:r>
        <w:t>Н</w:t>
      </w:r>
      <w:r w:rsidR="00E211C6">
        <w:t>е име</w:t>
      </w:r>
      <w:r>
        <w:t>ет</w:t>
      </w:r>
      <w:r w:rsidR="00E211C6">
        <w:t xml:space="preserve"> ограничений в плане качества подачи материала. </w:t>
      </w:r>
    </w:p>
    <w:p w14:paraId="148FACBB" w14:textId="2DCEE82D" w:rsidR="00E211C6" w:rsidRDefault="00E211C6" w:rsidP="002C4588">
      <w:pPr>
        <w:pStyle w:val="ListParagraph"/>
        <w:numPr>
          <w:ilvl w:val="1"/>
          <w:numId w:val="47"/>
        </w:numPr>
        <w:jc w:val="both"/>
      </w:pPr>
      <w:r>
        <w:lastRenderedPageBreak/>
        <w:t xml:space="preserve">В зависимости от сложности монтажа, количества деталей и проработанности сценария видеоролика процесс создания может отнимать значительное количество времени и, как правило, требует привлечения дополнительных специалистов. </w:t>
      </w:r>
    </w:p>
    <w:p w14:paraId="0E085BC1" w14:textId="77777777" w:rsidR="00E211C6" w:rsidRDefault="00E211C6" w:rsidP="00E211C6">
      <w:pPr>
        <w:ind w:firstLine="851"/>
        <w:jc w:val="both"/>
      </w:pPr>
      <w:r>
        <w:t>Дидактические средства, разработанные в качестве смонтированных видеороликов, способны минимальными усилиями достичь педагогических целей среди десятков, сотен и даже тысяч обучающихся по всему миру за короткий промежуток времени путём их распространения с помощью современных информационных технологий, т.е. алгоритмов рекомендации аудиовизуального контента. В этом случае они также способны коммерциализировать педагогический процесс, что всегда является сильным стимулом для специалиста в любой сфере для продолжения просветительской деятельности и проведения дополнительных научных исследований.</w:t>
      </w:r>
    </w:p>
    <w:p w14:paraId="71B4A43F" w14:textId="47143424" w:rsidR="00E211C6" w:rsidRPr="00BE7575" w:rsidRDefault="00E211C6" w:rsidP="00E211C6">
      <w:pPr>
        <w:ind w:firstLine="851"/>
        <w:jc w:val="both"/>
      </w:pPr>
      <w:r>
        <w:t>Дальнейшая эффективность (то есть количество обучающихся, которые успешно развили профессиональные компетенции после просмотра цикла видеороликов по конкретной теме) разработанных дидактических материалов, с использованием вышеперечисленных способов, будет напрямую зависеть от применяемых методов публикации информации</w:t>
      </w:r>
      <w:r w:rsidR="00BE7575">
        <w:t>.</w:t>
      </w:r>
      <w:r>
        <w:t xml:space="preserve"> </w:t>
      </w:r>
      <w:r w:rsidR="00BE7575">
        <w:t>Они будут более</w:t>
      </w:r>
      <w:r>
        <w:t xml:space="preserve"> подробно рассмотрены</w:t>
      </w:r>
      <w:r w:rsidR="00BE7575">
        <w:t xml:space="preserve"> </w:t>
      </w:r>
      <w:r>
        <w:t xml:space="preserve">и описаны </w:t>
      </w:r>
      <w:r w:rsidR="00BE7575">
        <w:t xml:space="preserve">в главе </w:t>
      </w:r>
      <w:r w:rsidR="00BE7575">
        <w:rPr>
          <w:lang w:val="en-US"/>
        </w:rPr>
        <w:t>II</w:t>
      </w:r>
      <w:r w:rsidR="00BE7575" w:rsidRPr="00BE7575">
        <w:t xml:space="preserve"> </w:t>
      </w:r>
      <w:r w:rsidR="00BE7575">
        <w:t xml:space="preserve">настоящей исследовательской работы </w:t>
      </w:r>
      <w:proofErr w:type="spellStart"/>
      <w:r w:rsidR="00BE7575">
        <w:t>работы</w:t>
      </w:r>
      <w:proofErr w:type="spellEnd"/>
      <w:r w:rsidR="00BE7575">
        <w:t>.</w:t>
      </w:r>
    </w:p>
    <w:p w14:paraId="4CA4DA80" w14:textId="137DC0F4" w:rsidR="00E211C6" w:rsidRDefault="00E211C6" w:rsidP="00E211C6">
      <w:pPr>
        <w:ind w:firstLine="851"/>
        <w:jc w:val="both"/>
      </w:pPr>
      <w:r>
        <w:t xml:space="preserve">Таким образом, в ходе исследования научных публикаций российских авторов </w:t>
      </w:r>
      <w:proofErr w:type="spellStart"/>
      <w:r>
        <w:t>О.Н.Салмина</w:t>
      </w:r>
      <w:proofErr w:type="spellEnd"/>
      <w:r>
        <w:t xml:space="preserve"> и </w:t>
      </w:r>
      <w:proofErr w:type="spellStart"/>
      <w:r>
        <w:t>Н.Н.Чувелевой</w:t>
      </w:r>
      <w:proofErr w:type="spellEnd"/>
      <w:r>
        <w:t xml:space="preserve"> [3, 4] установлено многообразие трактовок понятия «дидактическое средство», обобщены возможные варианты использования данного понятия. Кроме того, сделан промежуточный вывод об обширности рассматриваемого понятия, в связи с чем составлена всеобъемлющая классификация существующих дидактических средств по нескольким основаниям. Помимо этого, исследованы особенности видеороликов как дидактического средства, а также приведены и обоснованы наиболее эффективные способы их создания в качестве учебных материалов.</w:t>
      </w:r>
    </w:p>
    <w:p w14:paraId="2115CA00" w14:textId="5BF329EE" w:rsidR="00762A20" w:rsidRDefault="00762A20" w:rsidP="00ED6C66">
      <w:pPr>
        <w:ind w:firstLine="851"/>
        <w:jc w:val="both"/>
      </w:pPr>
    </w:p>
    <w:p w14:paraId="1A9C8331" w14:textId="77777777" w:rsidR="00762A20" w:rsidRPr="00555D88" w:rsidRDefault="00762A20" w:rsidP="00BE7575">
      <w:pPr>
        <w:jc w:val="both"/>
      </w:pPr>
    </w:p>
    <w:p w14:paraId="047A4F82" w14:textId="547D8A3F" w:rsidR="003D481F" w:rsidRPr="00E0018B" w:rsidRDefault="003D481F" w:rsidP="00200D4B">
      <w:pPr>
        <w:pStyle w:val="Heading2"/>
        <w:ind w:firstLine="0"/>
        <w:jc w:val="center"/>
      </w:pPr>
      <w:bookmarkStart w:id="6" w:name="_Toc137215086"/>
      <w:r>
        <w:t xml:space="preserve">1.2. </w:t>
      </w:r>
      <w:bookmarkEnd w:id="6"/>
      <w:r w:rsidR="007E5425">
        <w:t>Различные методики использования видеороликов. Сферы их применения</w:t>
      </w:r>
    </w:p>
    <w:p w14:paraId="2D843DAB" w14:textId="453EA3B6" w:rsidR="00C2229B" w:rsidRDefault="00C2229B" w:rsidP="00E73658">
      <w:pPr>
        <w:ind w:firstLine="0"/>
        <w:jc w:val="both"/>
      </w:pPr>
    </w:p>
    <w:p w14:paraId="4404FE56" w14:textId="77777777" w:rsidR="00753D96" w:rsidRDefault="00C41C41" w:rsidP="00753D96">
      <w:pPr>
        <w:jc w:val="both"/>
      </w:pPr>
      <w:r>
        <w:t>За время применения видеороликов в педагогической практике был разработан значительный спектр методик и форматов их использования по разным основаниям. Наиболее ярким примером является чёткое разделение подобных материалов по хронометражу. Рассмотрим их более подробно от наибольшей продолжительности к наименьшей</w:t>
      </w:r>
      <w:r w:rsidRPr="00753D96">
        <w:t>:</w:t>
      </w:r>
    </w:p>
    <w:p w14:paraId="0FA4D3D4" w14:textId="3393E082" w:rsidR="00C41C41" w:rsidRDefault="00753D96" w:rsidP="00753D96">
      <w:pPr>
        <w:pStyle w:val="ListParagraph"/>
        <w:numPr>
          <w:ilvl w:val="0"/>
          <w:numId w:val="43"/>
        </w:numPr>
        <w:jc w:val="both"/>
      </w:pPr>
      <w:r w:rsidRPr="00102E13">
        <w:rPr>
          <w:i/>
          <w:iCs/>
        </w:rPr>
        <w:t>полноформатная з</w:t>
      </w:r>
      <w:r w:rsidR="00C41C41" w:rsidRPr="00102E13">
        <w:rPr>
          <w:i/>
          <w:iCs/>
        </w:rPr>
        <w:t xml:space="preserve">апись лекций </w:t>
      </w:r>
      <w:r w:rsidRPr="00102E13">
        <w:rPr>
          <w:i/>
          <w:iCs/>
        </w:rPr>
        <w:t>или</w:t>
      </w:r>
      <w:r w:rsidR="00C41C41" w:rsidRPr="00102E13">
        <w:rPr>
          <w:i/>
          <w:iCs/>
        </w:rPr>
        <w:t xml:space="preserve"> онлайн конференций</w:t>
      </w:r>
      <w:r w:rsidR="00C41C41">
        <w:t xml:space="preserve"> </w:t>
      </w:r>
      <w:r>
        <w:t>продолжительностью от 1 до 3 часов</w:t>
      </w:r>
      <w:r w:rsidR="003F2AD4">
        <w:t xml:space="preserve"> – как правило</w:t>
      </w:r>
      <w:r>
        <w:t xml:space="preserve"> сопровождается мультимедийными и звуковыми эффектами, графическими вставками, иллюстрациями и прочими вспомогательными материалами, повышающими вовлеченность обучающихся. Такие видео являются дополнением очных занятий с целью самопроверки, либо </w:t>
      </w:r>
      <w:r w:rsidR="002C1D4E">
        <w:t xml:space="preserve">их прямой заменой. </w:t>
      </w:r>
      <w:r w:rsidR="003F2AD4">
        <w:t>Этот</w:t>
      </w:r>
      <w:r w:rsidR="002C1D4E">
        <w:t xml:space="preserve"> формат подойдёт для глубокого изучения сложных тем в связи с</w:t>
      </w:r>
      <w:r w:rsidR="00DD795D">
        <w:t xml:space="preserve"> обстоятельностью и возможностью разработки множества аспектов </w:t>
      </w:r>
      <w:r w:rsidR="003F2AD4">
        <w:t>предмета педагогического процесса</w:t>
      </w:r>
      <w:r>
        <w:t>;</w:t>
      </w:r>
    </w:p>
    <w:p w14:paraId="415F16CD" w14:textId="7B5F2097" w:rsidR="00C41C41" w:rsidRDefault="00753D96" w:rsidP="00753D96">
      <w:pPr>
        <w:pStyle w:val="ListParagraph"/>
        <w:numPr>
          <w:ilvl w:val="0"/>
          <w:numId w:val="43"/>
        </w:numPr>
        <w:jc w:val="both"/>
      </w:pPr>
      <w:r w:rsidRPr="00102E13">
        <w:rPr>
          <w:i/>
          <w:iCs/>
        </w:rPr>
        <w:t>у</w:t>
      </w:r>
      <w:r w:rsidR="00C41C41" w:rsidRPr="00102E13">
        <w:rPr>
          <w:i/>
          <w:iCs/>
        </w:rPr>
        <w:t xml:space="preserve">зконаправленный </w:t>
      </w:r>
      <w:r w:rsidR="003F2AD4" w:rsidRPr="00102E13">
        <w:rPr>
          <w:i/>
          <w:iCs/>
        </w:rPr>
        <w:t xml:space="preserve">тематический </w:t>
      </w:r>
      <w:r w:rsidR="00C41C41" w:rsidRPr="00102E13">
        <w:rPr>
          <w:i/>
          <w:iCs/>
        </w:rPr>
        <w:t>обучающий видеоролик</w:t>
      </w:r>
      <w:r w:rsidR="00C41C41">
        <w:t xml:space="preserve"> </w:t>
      </w:r>
      <w:r w:rsidR="003F2AD4">
        <w:t>от 15 минут до 1 часа – также часто содержит в себе иллюстративные материалы для мотивации обучающихся и стимуляции усвояемости информации.</w:t>
      </w:r>
      <w:r w:rsidR="00BB0865" w:rsidRPr="00BB0865">
        <w:t xml:space="preserve"> </w:t>
      </w:r>
      <w:r w:rsidR="00BB0865">
        <w:t>Такой вид видеоматериалов</w:t>
      </w:r>
      <w:r w:rsidR="00934AB0">
        <w:t xml:space="preserve"> способен достаточно подробно раскрыть одну из нескольких частей какой-либо сложной концепции</w:t>
      </w:r>
      <w:r w:rsidR="003F2AD4">
        <w:t>;</w:t>
      </w:r>
    </w:p>
    <w:p w14:paraId="77FA8572" w14:textId="0408058C" w:rsidR="00C41C41" w:rsidRDefault="001645FC" w:rsidP="00753D96">
      <w:pPr>
        <w:pStyle w:val="ListParagraph"/>
        <w:numPr>
          <w:ilvl w:val="0"/>
          <w:numId w:val="43"/>
        </w:numPr>
        <w:jc w:val="both"/>
      </w:pPr>
      <w:r w:rsidRPr="00102E13">
        <w:rPr>
          <w:i/>
          <w:iCs/>
        </w:rPr>
        <w:t>видео в формате</w:t>
      </w:r>
      <w:r w:rsidR="00C41C41" w:rsidRPr="00102E13">
        <w:rPr>
          <w:i/>
          <w:iCs/>
        </w:rPr>
        <w:t xml:space="preserve"> «</w:t>
      </w:r>
      <w:r w:rsidRPr="00102E13">
        <w:rPr>
          <w:i/>
          <w:iCs/>
        </w:rPr>
        <w:t>Туториал</w:t>
      </w:r>
      <w:r w:rsidR="00C41C41" w:rsidRPr="00102E13">
        <w:rPr>
          <w:i/>
          <w:iCs/>
        </w:rPr>
        <w:t>»</w:t>
      </w:r>
      <w:r w:rsidRPr="00102E13">
        <w:rPr>
          <w:i/>
          <w:iCs/>
        </w:rPr>
        <w:t xml:space="preserve"> (от англ. Tutorial) или руководство</w:t>
      </w:r>
      <w:r>
        <w:t xml:space="preserve"> –</w:t>
      </w:r>
      <w:r w:rsidR="00C41C41">
        <w:t xml:space="preserve"> </w:t>
      </w:r>
      <w:r>
        <w:t xml:space="preserve">пошаговый </w:t>
      </w:r>
      <w:r w:rsidR="00C41C41">
        <w:t xml:space="preserve">ответ на конкретный углублённый вопрос </w:t>
      </w:r>
      <w:r w:rsidR="002044E8">
        <w:t xml:space="preserve">продолжительностью от </w:t>
      </w:r>
      <w:r w:rsidR="00C41C41">
        <w:t>1</w:t>
      </w:r>
      <w:r w:rsidR="002044E8">
        <w:t xml:space="preserve"> до </w:t>
      </w:r>
      <w:r w:rsidR="00C41C41">
        <w:t>30 минут</w:t>
      </w:r>
      <w:r w:rsidR="002044E8">
        <w:t>. В зависимости от конкретной тематики содержать</w:t>
      </w:r>
      <w:r w:rsidR="00590690">
        <w:t xml:space="preserve"> текстовое или иллюстративное </w:t>
      </w:r>
      <w:r w:rsidR="00590690">
        <w:lastRenderedPageBreak/>
        <w:t>сопровождение</w:t>
      </w:r>
      <w:r w:rsidR="002044E8">
        <w:t xml:space="preserve">, а также быть в формате скринкаста (от англ. </w:t>
      </w:r>
      <w:proofErr w:type="spellStart"/>
      <w:r w:rsidR="002044E8" w:rsidRPr="002044E8">
        <w:t>Screencast</w:t>
      </w:r>
      <w:proofErr w:type="spellEnd"/>
      <w:r w:rsidR="002044E8" w:rsidRPr="00590690">
        <w:t xml:space="preserve">) </w:t>
      </w:r>
      <w:r w:rsidR="002044E8">
        <w:t>или записи экрана</w:t>
      </w:r>
      <w:r w:rsidR="00590690">
        <w:t>. Главной особенностью этого формата является доходчивое донесение информации, что рассчитано на пользователя с низким уровнем знаний с целью быстрого освоения нового узконаправленного навыка или программного инструмента</w:t>
      </w:r>
      <w:r w:rsidR="00E6608A">
        <w:t>. Главная цель таких видеороликов –</w:t>
      </w:r>
      <w:r w:rsidR="00E6608A" w:rsidRPr="00E6608A">
        <w:t xml:space="preserve"> побудить желание в обучающихся к самостоятельному исследованию, породить тягу к самообучению и дальнейшему </w:t>
      </w:r>
      <w:proofErr w:type="spellStart"/>
      <w:r w:rsidR="00E6608A" w:rsidRPr="00E6608A">
        <w:t>самоизучению</w:t>
      </w:r>
      <w:proofErr w:type="spellEnd"/>
      <w:r w:rsidR="00E6608A" w:rsidRPr="00E6608A">
        <w:t xml:space="preserve"> темы. Более того, подобные видеоролики должны чётко и грамотно объяснять субъект рассматриваемой темы, многогранно подходить к его изучению с целью создания полноценной, объективной картины у обучающихся</w:t>
      </w:r>
      <w:r w:rsidR="00753D96" w:rsidRPr="00753D96">
        <w:t>;</w:t>
      </w:r>
    </w:p>
    <w:p w14:paraId="60DE517C" w14:textId="595BA5FE" w:rsidR="00C41C41" w:rsidRDefault="00753D96" w:rsidP="00753D96">
      <w:pPr>
        <w:pStyle w:val="ListParagraph"/>
        <w:numPr>
          <w:ilvl w:val="0"/>
          <w:numId w:val="43"/>
        </w:numPr>
        <w:jc w:val="both"/>
      </w:pPr>
      <w:r w:rsidRPr="00B411F2">
        <w:rPr>
          <w:i/>
          <w:iCs/>
        </w:rPr>
        <w:t>т</w:t>
      </w:r>
      <w:r w:rsidR="00C41C41" w:rsidRPr="00B411F2">
        <w:rPr>
          <w:i/>
          <w:iCs/>
        </w:rPr>
        <w:t>езисная лекция с основными реперными точками и ссылками на источники</w:t>
      </w:r>
      <w:r w:rsidR="00C41C41">
        <w:t xml:space="preserve"> </w:t>
      </w:r>
      <w:r w:rsidR="00102E13">
        <w:t xml:space="preserve">от </w:t>
      </w:r>
      <w:r w:rsidR="00C41C41">
        <w:t>5</w:t>
      </w:r>
      <w:r w:rsidR="00102E13">
        <w:t xml:space="preserve"> до </w:t>
      </w:r>
      <w:r w:rsidR="00C41C41">
        <w:t>1</w:t>
      </w:r>
      <w:r w:rsidR="003F2AD4">
        <w:t>5</w:t>
      </w:r>
      <w:r w:rsidR="00C41C41">
        <w:t xml:space="preserve"> минут</w:t>
      </w:r>
      <w:r w:rsidR="00102E13" w:rsidRPr="00102E13">
        <w:t xml:space="preserve"> – </w:t>
      </w:r>
      <w:r w:rsidR="00102E13">
        <w:t>форм</w:t>
      </w:r>
      <w:r w:rsidR="00D209C1">
        <w:t>а видеоролика, используемая для микрообучения. Может содержать текстовые пояснения и незамысловатые иллюстрации с целью краткого, быстрого, поверхностного и доходчивого объяснения темы</w:t>
      </w:r>
      <w:r w:rsidRPr="00753D96">
        <w:t>;</w:t>
      </w:r>
    </w:p>
    <w:p w14:paraId="20F7BA74" w14:textId="0C3CE731" w:rsidR="00C41C41" w:rsidRDefault="00753D96" w:rsidP="00753D96">
      <w:pPr>
        <w:pStyle w:val="ListParagraph"/>
        <w:numPr>
          <w:ilvl w:val="0"/>
          <w:numId w:val="43"/>
        </w:numPr>
        <w:jc w:val="both"/>
      </w:pPr>
      <w:r w:rsidRPr="00B411F2">
        <w:rPr>
          <w:i/>
          <w:iCs/>
        </w:rPr>
        <w:t>к</w:t>
      </w:r>
      <w:r w:rsidR="00C41C41" w:rsidRPr="00B411F2">
        <w:rPr>
          <w:i/>
          <w:iCs/>
        </w:rPr>
        <w:t>ороткие видео для мобильных устройств</w:t>
      </w:r>
      <w:r w:rsidR="00C41C41">
        <w:t xml:space="preserve"> </w:t>
      </w:r>
      <w:r w:rsidR="00D209C1">
        <w:t xml:space="preserve">продолжительностью </w:t>
      </w:r>
      <w:r w:rsidR="00C41C41">
        <w:t xml:space="preserve">до </w:t>
      </w:r>
      <w:r w:rsidR="003F2AD4">
        <w:t>2</w:t>
      </w:r>
      <w:r w:rsidR="00C41C41">
        <w:t xml:space="preserve"> минут</w:t>
      </w:r>
      <w:r w:rsidR="00D209C1">
        <w:t xml:space="preserve"> – характерный формат видеороликов, используемый для нанообучения. Содержит максимально концентрированный объём информации, часто сопровождаемый встроенными субтитрами, частой сменой кадров и иллюстративных материалов. Ставит перед собой одной из главных целей</w:t>
      </w:r>
      <w:r w:rsidR="00D209C1" w:rsidRPr="00FB443C">
        <w:t>:</w:t>
      </w:r>
      <w:r w:rsidR="00D209C1">
        <w:t xml:space="preserve"> побудить желание у обучающегося пересмотреть видеоматериал несколько раз.</w:t>
      </w:r>
    </w:p>
    <w:p w14:paraId="48A1EA3D" w14:textId="6774140F" w:rsidR="000F6F97" w:rsidRDefault="000F6F97" w:rsidP="004E1E1E">
      <w:pPr>
        <w:jc w:val="both"/>
      </w:pPr>
      <w:r>
        <w:t>Кроме того, исследование видеороликов в качестве дидактических материалов невозможно без введения в различные способы их воспроизведения</w:t>
      </w:r>
      <w:r w:rsidR="00E73658">
        <w:t>, потому как это оказывает влияние на дальнейший выбор метода обучения</w:t>
      </w:r>
      <w:r>
        <w:t xml:space="preserve">. </w:t>
      </w:r>
      <w:r w:rsidR="002A4D0B">
        <w:t>Проведём такую классификацию</w:t>
      </w:r>
      <w:r w:rsidRPr="000F6F97">
        <w:t>:</w:t>
      </w:r>
    </w:p>
    <w:p w14:paraId="0D02D9CA" w14:textId="48274E2F" w:rsidR="002A4D0B" w:rsidRDefault="00C67255" w:rsidP="00C67255">
      <w:pPr>
        <w:pStyle w:val="ListParagraph"/>
        <w:numPr>
          <w:ilvl w:val="0"/>
          <w:numId w:val="44"/>
        </w:numPr>
        <w:jc w:val="both"/>
      </w:pPr>
      <w:r w:rsidRPr="00C67255">
        <w:rPr>
          <w:i/>
          <w:iCs/>
        </w:rPr>
        <w:t>в</w:t>
      </w:r>
      <w:r w:rsidR="002A4D0B" w:rsidRPr="00C67255">
        <w:rPr>
          <w:i/>
          <w:iCs/>
        </w:rPr>
        <w:t>ертикальные видеоролики</w:t>
      </w:r>
      <w:r w:rsidR="001C409C">
        <w:t xml:space="preserve"> </w:t>
      </w:r>
      <w:r w:rsidR="002A4D0B">
        <w:t xml:space="preserve">– наиболее распространённый и общепринятый формат, потому как подобные материалы не </w:t>
      </w:r>
      <w:r w:rsidR="002A4D0B">
        <w:lastRenderedPageBreak/>
        <w:t xml:space="preserve">требуют серьёзных затрат при создании, а также подходят для воспроизведения на большинстве устройств, таких как компьютеры, ноутбуки, планшеты, телевизоры и </w:t>
      </w:r>
      <w:r>
        <w:t>интерактивные доски</w:t>
      </w:r>
      <w:r w:rsidRPr="00C67255">
        <w:t>;</w:t>
      </w:r>
    </w:p>
    <w:p w14:paraId="48FB60D8" w14:textId="3FF41F47" w:rsidR="001C409C" w:rsidRDefault="001C409C" w:rsidP="00C67255">
      <w:pPr>
        <w:pStyle w:val="ListParagraph"/>
        <w:numPr>
          <w:ilvl w:val="0"/>
          <w:numId w:val="44"/>
        </w:numPr>
        <w:jc w:val="both"/>
      </w:pPr>
      <w:r>
        <w:rPr>
          <w:i/>
          <w:iCs/>
        </w:rPr>
        <w:t xml:space="preserve">горизонтальные видеоролики </w:t>
      </w:r>
      <w:r>
        <w:t>– не являются инновационным форматом, однако набирают популярность, входят в инновационный тренд в образовании и становятся повсеместным конкурентом вертикальных видеороликов по причине незамысловатости, высокой вовлекаемости, гибкости к воспроизведению и незначительной стоимости разработки</w:t>
      </w:r>
      <w:r w:rsidR="00871D3A">
        <w:t xml:space="preserve">. </w:t>
      </w:r>
      <w:r w:rsidR="00E6608A">
        <w:t>В основном и</w:t>
      </w:r>
      <w:r w:rsidR="00871D3A">
        <w:t>спользуются в следующих социальных сетях и их разделах</w:t>
      </w:r>
      <w:r w:rsidR="00871D3A" w:rsidRPr="00871D3A">
        <w:t>: TikTok, YouTube Shorts</w:t>
      </w:r>
      <w:r w:rsidR="00871D3A">
        <w:t xml:space="preserve">, </w:t>
      </w:r>
      <w:r w:rsidR="00871D3A">
        <w:rPr>
          <w:lang w:val="en-US"/>
        </w:rPr>
        <w:t>VK</w:t>
      </w:r>
      <w:r w:rsidR="00871D3A" w:rsidRPr="00871D3A">
        <w:t xml:space="preserve"> </w:t>
      </w:r>
      <w:r w:rsidR="00871D3A">
        <w:t xml:space="preserve">Клипы, </w:t>
      </w:r>
      <w:r w:rsidR="00E6608A">
        <w:rPr>
          <w:lang w:val="en-US"/>
        </w:rPr>
        <w:t>RuTube</w:t>
      </w:r>
      <w:r w:rsidR="00E6608A" w:rsidRPr="00E6608A">
        <w:t xml:space="preserve"> </w:t>
      </w:r>
      <w:r w:rsidR="00E6608A">
        <w:rPr>
          <w:lang w:val="en-US"/>
        </w:rPr>
        <w:t>Shorts</w:t>
      </w:r>
      <w:r w:rsidR="00E6608A" w:rsidRPr="00E6608A">
        <w:t xml:space="preserve"> </w:t>
      </w:r>
      <w:r w:rsidR="00E6608A">
        <w:t>и т.п.</w:t>
      </w:r>
      <w:r w:rsidRPr="001C409C">
        <w:t>;</w:t>
      </w:r>
    </w:p>
    <w:p w14:paraId="0D0FFED5" w14:textId="76558826" w:rsidR="00E73658" w:rsidRDefault="00ED7B5F" w:rsidP="00B4688F">
      <w:pPr>
        <w:pStyle w:val="ListParagraph"/>
        <w:numPr>
          <w:ilvl w:val="0"/>
          <w:numId w:val="44"/>
        </w:numPr>
        <w:jc w:val="both"/>
      </w:pPr>
      <w:r>
        <w:rPr>
          <w:i/>
          <w:iCs/>
        </w:rPr>
        <w:t xml:space="preserve">подкасты </w:t>
      </w:r>
      <w:r w:rsidRPr="00ED7B5F">
        <w:rPr>
          <w:i/>
          <w:iCs/>
        </w:rPr>
        <w:t xml:space="preserve">(от англ. </w:t>
      </w:r>
      <w:r w:rsidRPr="00ED7B5F">
        <w:rPr>
          <w:i/>
          <w:iCs/>
          <w:lang w:val="en-US"/>
        </w:rPr>
        <w:t>Podcast</w:t>
      </w:r>
      <w:r w:rsidRPr="00ED7B5F">
        <w:rPr>
          <w:i/>
          <w:iCs/>
        </w:rPr>
        <w:t xml:space="preserve">) или аудио формат </w:t>
      </w:r>
      <w:r>
        <w:t xml:space="preserve">– </w:t>
      </w:r>
      <w:r w:rsidR="003C5659">
        <w:t xml:space="preserve">происходит от слияния английских слов </w:t>
      </w:r>
      <w:r w:rsidR="003C5659">
        <w:rPr>
          <w:lang w:val="en-US"/>
        </w:rPr>
        <w:t>iPod</w:t>
      </w:r>
      <w:r w:rsidR="003C5659" w:rsidRPr="003C5659">
        <w:t xml:space="preserve"> </w:t>
      </w:r>
      <w:r w:rsidR="003C5659">
        <w:t xml:space="preserve">и </w:t>
      </w:r>
      <w:r w:rsidR="003C5659">
        <w:rPr>
          <w:lang w:val="en-US"/>
        </w:rPr>
        <w:t>broadcast</w:t>
      </w:r>
      <w:r w:rsidR="003C5659">
        <w:t>, то есть</w:t>
      </w:r>
      <w:r w:rsidR="00B4688F">
        <w:t xml:space="preserve"> изначально</w:t>
      </w:r>
      <w:r w:rsidR="003C5659">
        <w:t xml:space="preserve"> аудиофайлы, предназначенные для воспроизведения на устройствах не поддерживающих видеоформат. Подвид видеоматериала, могут быть разработаны из любого видеоролика, в котором иллюстративные </w:t>
      </w:r>
      <w:r w:rsidR="00921370">
        <w:t>элементы</w:t>
      </w:r>
      <w:r w:rsidR="003C5659">
        <w:t xml:space="preserve"> лишь дополняют диктора и звуковые эффекты и не являются главн</w:t>
      </w:r>
      <w:r w:rsidR="00921370">
        <w:t>ой</w:t>
      </w:r>
      <w:r w:rsidR="003C5659">
        <w:t xml:space="preserve"> или значительн</w:t>
      </w:r>
      <w:r w:rsidR="00921370">
        <w:t>ой</w:t>
      </w:r>
      <w:r w:rsidR="003C5659">
        <w:t xml:space="preserve"> </w:t>
      </w:r>
      <w:r w:rsidR="00921370">
        <w:t>частью</w:t>
      </w:r>
      <w:r w:rsidR="003C5659">
        <w:t xml:space="preserve"> повествования</w:t>
      </w:r>
      <w:r w:rsidR="00921370" w:rsidRPr="00921370">
        <w:t>;</w:t>
      </w:r>
    </w:p>
    <w:p w14:paraId="4A550BD8" w14:textId="739A9632" w:rsidR="0098423E" w:rsidRDefault="0098423E" w:rsidP="00B4688F">
      <w:pPr>
        <w:pStyle w:val="ListParagraph"/>
        <w:numPr>
          <w:ilvl w:val="0"/>
          <w:numId w:val="44"/>
        </w:numPr>
        <w:jc w:val="both"/>
      </w:pPr>
      <w:r>
        <w:rPr>
          <w:i/>
          <w:iCs/>
        </w:rPr>
        <w:t xml:space="preserve">видеоролики с поддержкой </w:t>
      </w:r>
      <w:r w:rsidRPr="0098423E">
        <w:rPr>
          <w:i/>
          <w:iCs/>
        </w:rPr>
        <w:t>3</w:t>
      </w:r>
      <w:r>
        <w:rPr>
          <w:i/>
          <w:iCs/>
          <w:lang w:val="en-US"/>
        </w:rPr>
        <w:t>D</w:t>
      </w:r>
      <w:r w:rsidRPr="0098423E">
        <w:rPr>
          <w:i/>
          <w:iCs/>
        </w:rPr>
        <w:t xml:space="preserve"> </w:t>
      </w:r>
      <w:r>
        <w:rPr>
          <w:i/>
          <w:iCs/>
        </w:rPr>
        <w:t xml:space="preserve">технологий </w:t>
      </w:r>
      <w:r w:rsidRPr="0098423E">
        <w:t>–</w:t>
      </w:r>
      <w:r>
        <w:t xml:space="preserve"> требуют дополнительного оборудования, как при создании, так и при воспроизведении, в связи с чем утратили популярность и уступили место технологиями дополненной реальности</w:t>
      </w:r>
      <w:r w:rsidRPr="0098423E">
        <w:t>;</w:t>
      </w:r>
    </w:p>
    <w:p w14:paraId="20966896" w14:textId="1E5ADA6A" w:rsidR="00E73658" w:rsidRDefault="0098423E" w:rsidP="00B5784C">
      <w:pPr>
        <w:pStyle w:val="ListParagraph"/>
        <w:numPr>
          <w:ilvl w:val="0"/>
          <w:numId w:val="44"/>
        </w:numPr>
        <w:jc w:val="both"/>
      </w:pPr>
      <w:r>
        <w:rPr>
          <w:i/>
          <w:iCs/>
        </w:rPr>
        <w:t>видеоролики в формате дополненной реальности (</w:t>
      </w:r>
      <w:r>
        <w:rPr>
          <w:i/>
          <w:iCs/>
          <w:lang w:val="en-US"/>
        </w:rPr>
        <w:t>VR</w:t>
      </w:r>
      <w:r w:rsidRPr="0098423E">
        <w:rPr>
          <w:i/>
          <w:iCs/>
        </w:rPr>
        <w:t xml:space="preserve">) </w:t>
      </w:r>
      <w:r w:rsidRPr="0098423E">
        <w:t xml:space="preserve">– </w:t>
      </w:r>
      <w:r>
        <w:t xml:space="preserve">важная часть корпоративного оффлайн обучения. </w:t>
      </w:r>
      <w:r w:rsidR="00F72C49">
        <w:t xml:space="preserve">Используются для наработки </w:t>
      </w:r>
      <w:r w:rsidR="00F72C49">
        <w:rPr>
          <w:lang w:val="en-US"/>
        </w:rPr>
        <w:t>soft</w:t>
      </w:r>
      <w:r w:rsidR="00F72C49" w:rsidRPr="00F72C49">
        <w:t xml:space="preserve"> </w:t>
      </w:r>
      <w:r w:rsidR="00F72C49">
        <w:t>навыков, таких как коммуникативность, самоорганизация, умение работать с информацией, и стрессоустойчивость, которая возможна благодаря полному погружению в профессиональную среду.</w:t>
      </w:r>
    </w:p>
    <w:p w14:paraId="6D35A6D6" w14:textId="1048D9C1" w:rsidR="00E73658" w:rsidRPr="004659F1" w:rsidRDefault="00E73658" w:rsidP="004E1E1E">
      <w:pPr>
        <w:jc w:val="both"/>
      </w:pPr>
      <w:r>
        <w:lastRenderedPageBreak/>
        <w:t>Также важнейшей категоризацией видеороликов является характеристика видеоматериалов по способу публикации с целью донесения информации до конечного потребителя. Именно от способа публикации зависит дальнейшая «эффективность» видеоролика, а именно размер аудитории, вовлечение в процесс просмотра и усвояемость материала студентами. Рассмотрим такие подходы к размещению подробнее</w:t>
      </w:r>
      <w:r w:rsidR="00901B0F">
        <w:t xml:space="preserve"> от более результативных к менее</w:t>
      </w:r>
      <w:r w:rsidR="00FE6315">
        <w:t xml:space="preserve"> результативным</w:t>
      </w:r>
      <w:r w:rsidRPr="004659F1">
        <w:t>:</w:t>
      </w:r>
    </w:p>
    <w:p w14:paraId="3375F0D5" w14:textId="2DBE9D7D" w:rsidR="004659F1" w:rsidRDefault="004659F1" w:rsidP="004659F1">
      <w:pPr>
        <w:pStyle w:val="ListParagraph"/>
        <w:numPr>
          <w:ilvl w:val="0"/>
          <w:numId w:val="45"/>
        </w:numPr>
        <w:jc w:val="both"/>
      </w:pPr>
      <w:r w:rsidRPr="004659F1">
        <w:rPr>
          <w:i/>
          <w:iCs/>
        </w:rPr>
        <w:t xml:space="preserve">коммерческие </w:t>
      </w:r>
      <w:r>
        <w:rPr>
          <w:i/>
          <w:iCs/>
        </w:rPr>
        <w:t xml:space="preserve">онлайн </w:t>
      </w:r>
      <w:r w:rsidRPr="004659F1">
        <w:rPr>
          <w:i/>
          <w:iCs/>
        </w:rPr>
        <w:t>курсы корпоративного электронного обучения</w:t>
      </w:r>
      <w:r>
        <w:t xml:space="preserve"> – один из наиболее целесообразных и эффективных способов применения видеороликов как дидактического средства, потому как обучающиеся наиболее заинтересованы и замотивированы в изучении и восприятии размещенной информации, кроме того, такие курсы ориентированы на узкую специальность и конкретного потребителя. Главной сложностью является продвижение таких курсов, затраты на рекламу и </w:t>
      </w:r>
      <w:r w:rsidR="00CB1825">
        <w:t xml:space="preserve">процесс </w:t>
      </w:r>
      <w:r>
        <w:t>создани</w:t>
      </w:r>
      <w:r w:rsidR="00CB1825">
        <w:t>я</w:t>
      </w:r>
      <w:r>
        <w:t xml:space="preserve"> качественных видеоматериалов различных форматов, требующ</w:t>
      </w:r>
      <w:r w:rsidR="00CB1825">
        <w:t>ий</w:t>
      </w:r>
      <w:r>
        <w:t xml:space="preserve"> компетентных специалистов в сфере образования, рекламы и работы в </w:t>
      </w:r>
      <w:r w:rsidRPr="004659F1">
        <w:t>видеопродакшен</w:t>
      </w:r>
      <w:r>
        <w:t xml:space="preserve">е (от англ. </w:t>
      </w:r>
      <w:r>
        <w:rPr>
          <w:lang w:val="en-US"/>
        </w:rPr>
        <w:t>Video</w:t>
      </w:r>
      <w:r w:rsidRPr="004659F1">
        <w:t xml:space="preserve"> </w:t>
      </w:r>
      <w:r>
        <w:rPr>
          <w:lang w:val="en-US"/>
        </w:rPr>
        <w:t>Production</w:t>
      </w:r>
      <w:r w:rsidRPr="004659F1">
        <w:t>);</w:t>
      </w:r>
    </w:p>
    <w:p w14:paraId="04ACA06D" w14:textId="072DA7E1" w:rsidR="00CB1825" w:rsidRDefault="00CB1825" w:rsidP="004659F1">
      <w:pPr>
        <w:pStyle w:val="ListParagraph"/>
        <w:numPr>
          <w:ilvl w:val="0"/>
          <w:numId w:val="45"/>
        </w:numPr>
        <w:jc w:val="both"/>
      </w:pPr>
      <w:r>
        <w:rPr>
          <w:i/>
          <w:iCs/>
        </w:rPr>
        <w:t xml:space="preserve">бесплатные вебинары и их записи в виде скринкаста </w:t>
      </w:r>
      <w:r w:rsidRPr="00CB1825">
        <w:t>–</w:t>
      </w:r>
      <w:r>
        <w:t xml:space="preserve">разрабатываются и распространяются на тематических и </w:t>
      </w:r>
      <w:r w:rsidR="00901B0F">
        <w:t>профильных мероприятиях</w:t>
      </w:r>
      <w:r>
        <w:t xml:space="preserve"> с целью привлечь потенциальных обучающихся к коммерческим онлайн курсам. Состоят из краткого содержания полноценных видеокурсов и демонстрируют основные реперные точки. Такой подход является действенным и повышает шансы на успешную реализацию сборника разработанных видеоматериалов</w:t>
      </w:r>
      <w:r w:rsidRPr="00CB1825">
        <w:t>;</w:t>
      </w:r>
    </w:p>
    <w:p w14:paraId="7D8E0640" w14:textId="144803B4" w:rsidR="00C02F73" w:rsidRPr="008B3438" w:rsidRDefault="00C02F73" w:rsidP="004659F1">
      <w:pPr>
        <w:pStyle w:val="ListParagraph"/>
        <w:numPr>
          <w:ilvl w:val="0"/>
          <w:numId w:val="45"/>
        </w:numPr>
        <w:jc w:val="both"/>
      </w:pPr>
      <w:r>
        <w:rPr>
          <w:i/>
          <w:iCs/>
        </w:rPr>
        <w:t xml:space="preserve">видеоролики в социальных сетях </w:t>
      </w:r>
      <w:r w:rsidRPr="00C02F73">
        <w:t>–</w:t>
      </w:r>
      <w:r>
        <w:t xml:space="preserve"> такой подход к распространению дидактических материалов также является одним из наиболее эффективных, потому как размещённая информация распространяется бесплатно с помощью алгоритмов </w:t>
      </w:r>
      <w:r>
        <w:lastRenderedPageBreak/>
        <w:t>рекомендаций (см. главу 2.3).</w:t>
      </w:r>
      <w:r w:rsidR="000C661E" w:rsidRPr="000C661E">
        <w:t xml:space="preserve"> </w:t>
      </w:r>
      <w:r w:rsidR="000C661E">
        <w:t>Формат и хронометраж видеоматериала зависит от выбранной социальной сети</w:t>
      </w:r>
      <w:r w:rsidR="000C661E">
        <w:rPr>
          <w:lang w:val="en-US"/>
        </w:rPr>
        <w:t>;</w:t>
      </w:r>
    </w:p>
    <w:p w14:paraId="29C2C1B2" w14:textId="083F2D22" w:rsidR="008B3438" w:rsidRDefault="00F57BA8" w:rsidP="004659F1">
      <w:pPr>
        <w:pStyle w:val="ListParagraph"/>
        <w:numPr>
          <w:ilvl w:val="0"/>
          <w:numId w:val="45"/>
        </w:numPr>
        <w:jc w:val="both"/>
      </w:pPr>
      <w:r>
        <w:rPr>
          <w:i/>
          <w:iCs/>
        </w:rPr>
        <w:t xml:space="preserve">комбинированные публикации со встраиваемыми видеороликами и сопроводительным текстом </w:t>
      </w:r>
      <w:r w:rsidRPr="00F57BA8">
        <w:t>–</w:t>
      </w:r>
      <w:r>
        <w:t xml:space="preserve"> классический вариант публикации видеоматериала. Был наиболее популярен до появления рекомендательных алгоритмов на видеохостингах, однако может быть использован в качестве таргетированной рекламы на узконаправленных сервисах для технических специалистов таких как </w:t>
      </w:r>
      <w:proofErr w:type="spellStart"/>
      <w:r>
        <w:t>Хабр</w:t>
      </w:r>
      <w:proofErr w:type="spellEnd"/>
      <w:r>
        <w:t xml:space="preserve"> или </w:t>
      </w:r>
      <w:r>
        <w:rPr>
          <w:lang w:val="en-US"/>
        </w:rPr>
        <w:t>Medium</w:t>
      </w:r>
      <w:r w:rsidRPr="00F57BA8">
        <w:t xml:space="preserve"> </w:t>
      </w:r>
      <w:r>
        <w:t>для продвижения цикла видеороликов, размещённых в социальных сетях, либо коммерческих курсов</w:t>
      </w:r>
      <w:r w:rsidRPr="00F57BA8">
        <w:t>;</w:t>
      </w:r>
    </w:p>
    <w:p w14:paraId="2F4A5607" w14:textId="750D551A" w:rsidR="00E73658" w:rsidRPr="00E73658" w:rsidRDefault="00F57BA8" w:rsidP="00EF174D">
      <w:pPr>
        <w:pStyle w:val="ListParagraph"/>
        <w:numPr>
          <w:ilvl w:val="0"/>
          <w:numId w:val="45"/>
        </w:numPr>
        <w:jc w:val="both"/>
      </w:pPr>
      <w:r>
        <w:rPr>
          <w:i/>
          <w:iCs/>
        </w:rPr>
        <w:t xml:space="preserve">хранение и распространение видеоматериалов, размещённых на облачных ресурсах или электронных видео-хранилищах </w:t>
      </w:r>
      <w:r w:rsidRPr="00F57BA8">
        <w:t>–</w:t>
      </w:r>
      <w:r>
        <w:rPr>
          <w:i/>
          <w:iCs/>
        </w:rPr>
        <w:t xml:space="preserve"> </w:t>
      </w:r>
      <w:r>
        <w:t>надёжный способ</w:t>
      </w:r>
      <w:r w:rsidR="00EF174D">
        <w:t xml:space="preserve"> для</w:t>
      </w:r>
      <w:r>
        <w:t xml:space="preserve"> размещения конфиденциальных дидактических видеоматериалов с возможностью ограничения </w:t>
      </w:r>
      <w:r w:rsidR="00EF174D">
        <w:t>доступа к файлу до списка конкретных студентов.</w:t>
      </w:r>
      <w:r>
        <w:t xml:space="preserve"> </w:t>
      </w:r>
      <w:r w:rsidR="00EF174D">
        <w:t>При использовании для других целей такой подход вредит охвату видеоматериалов среди потенциальных обучающихся.</w:t>
      </w:r>
    </w:p>
    <w:p w14:paraId="3E13FF69" w14:textId="05755817" w:rsidR="00E6608A" w:rsidRDefault="00E6608A" w:rsidP="008B20EA">
      <w:pPr>
        <w:jc w:val="both"/>
      </w:pPr>
      <w:r>
        <w:t>Таким образом в</w:t>
      </w:r>
      <w:r w:rsidRPr="00E6608A">
        <w:t>идеоролики могут быть встроены в онлайн-курсы, загружены на видеохостинги, использованы в очном формате для демонстрации информации, симуляций, примеров решения задач.</w:t>
      </w:r>
    </w:p>
    <w:p w14:paraId="2ACE7EB4" w14:textId="3829FE77" w:rsidR="00C2229B" w:rsidRDefault="00C41C41" w:rsidP="008B20EA">
      <w:pPr>
        <w:jc w:val="both"/>
      </w:pPr>
      <w:r>
        <w:t>Каждая такая отдельная категория видеороликов</w:t>
      </w:r>
      <w:r w:rsidR="000F6F97" w:rsidRPr="000F6F97">
        <w:t xml:space="preserve"> </w:t>
      </w:r>
      <w:r w:rsidR="000F6F97">
        <w:t>как по хронометражу, так и по вариантам воспроизведения</w:t>
      </w:r>
      <w:r>
        <w:t xml:space="preserve"> выполняет свои задачи и подходит как для различных видов обучения, так и в некоторых случаях может использоваться в комбинированном – смешанном формате.</w:t>
      </w:r>
      <w:r w:rsidR="008B20EA">
        <w:t xml:space="preserve"> Однако, прежде всего, п</w:t>
      </w:r>
      <w:r w:rsidR="00C2229B">
        <w:t xml:space="preserve">рименение видеороликов актуально и возможно именно в ходе теоретических дисциплин, которые не подразумевают проведения опытов, демонстрации чего-либо в режиме офлайн, либо прямого и тактильного взаимодействия обучающихся (Исключаются некоторые дисциплины врачей, химиков, физиков, актёров, то есть те, которые требуют прямого очного взаимодействия между студентом и преподавателем). В качестве исключений </w:t>
      </w:r>
      <w:r w:rsidR="00C2229B">
        <w:lastRenderedPageBreak/>
        <w:t xml:space="preserve">в некоторых ситуациях выступают </w:t>
      </w:r>
      <w:r w:rsidR="008B20EA">
        <w:t xml:space="preserve">видеоролики, </w:t>
      </w:r>
      <w:r w:rsidR="00C2229B">
        <w:t>смонтированные</w:t>
      </w:r>
      <w:r w:rsidR="008B20EA">
        <w:t xml:space="preserve"> с учётом ранее рассмотренных особенностей и специфики выбранного направления и</w:t>
      </w:r>
      <w:r w:rsidR="00C2229B">
        <w:t xml:space="preserve"> подкреплённые иллюстративными материалами различного толка (3D изображения/модели, графики, формулы, картинки, текст и т.п.). Такая мера иногда может быть обусловлена отсутствием необходимого иллюстративного оборудования для проведения опытов, стоимостью подобных иллюстраций или невозможностью проведения очных занятий благодаря внешним обстоятельствам.</w:t>
      </w:r>
    </w:p>
    <w:p w14:paraId="230C6917" w14:textId="77777777" w:rsidR="00871D3A" w:rsidRDefault="00C2229B" w:rsidP="00C2229B">
      <w:pPr>
        <w:jc w:val="both"/>
      </w:pPr>
      <w:r>
        <w:t>Видеоролики как дидактическое средство наиболее актуальны и активно применяются в сферах дистанционной подготовки специалистов, часто взаимодействующих непосредственно с электронными технологиями. Это обусловлено низкой стоимостью подобного обучения при сохранении качества передаваемой и усваиваемой информации</w:t>
      </w:r>
      <w:r w:rsidR="00871D3A">
        <w:t>, зависящего не от формата обучения, а от педагога.</w:t>
      </w:r>
      <w:r>
        <w:t xml:space="preserve"> </w:t>
      </w:r>
    </w:p>
    <w:p w14:paraId="4EDF8765" w14:textId="7D83363E" w:rsidR="00C2229B" w:rsidRDefault="00C2229B" w:rsidP="00C2229B">
      <w:pPr>
        <w:jc w:val="both"/>
      </w:pPr>
      <w:r>
        <w:t xml:space="preserve">Кроме того, электронное обучение, в том числе с использованием видеоматериалов, предоставляет возможность для организации глобального </w:t>
      </w:r>
      <w:r w:rsidR="00871D3A">
        <w:t xml:space="preserve">или </w:t>
      </w:r>
      <w:r>
        <w:t>массового обучения как внутри предприятий или компаний гигантов, так и индивидуальных студентов</w:t>
      </w:r>
      <w:r w:rsidR="00871D3A">
        <w:t xml:space="preserve"> – начинающих специалистов в своих узких сферах</w:t>
      </w:r>
      <w:r>
        <w:t xml:space="preserve"> по всему миру. Такой вид образовательного процесса также отличается от своих предшественников повышенной гибкостью, по причине осуществимости учебной деятельности независимо от обстоятельств – в любое время и в любом месте.</w:t>
      </w:r>
    </w:p>
    <w:p w14:paraId="053817D1" w14:textId="3F1D441A" w:rsidR="00C2229B" w:rsidRDefault="00867EAA" w:rsidP="00E6608A">
      <w:pPr>
        <w:jc w:val="both"/>
      </w:pPr>
      <w:r>
        <w:t xml:space="preserve">Далее, в данной исследовательской работе более подробно будет рассмотрено применение видеороликов в </w:t>
      </w:r>
      <w:r w:rsidR="00C2229B">
        <w:t>сфер</w:t>
      </w:r>
      <w:r>
        <w:t>е корпоративной электронной подготовки</w:t>
      </w:r>
      <w:r w:rsidR="00C2229B">
        <w:t xml:space="preserve"> IT-специалистов, потому как это не только </w:t>
      </w:r>
      <w:r w:rsidR="00871D3A">
        <w:t>непосредственные разработчики</w:t>
      </w:r>
      <w:r>
        <w:t xml:space="preserve">, </w:t>
      </w:r>
      <w:r w:rsidR="00871D3A">
        <w:t xml:space="preserve">первые </w:t>
      </w:r>
      <w:r>
        <w:t xml:space="preserve">и ведущие </w:t>
      </w:r>
      <w:r w:rsidR="00C2229B">
        <w:t xml:space="preserve">пользователи </w:t>
      </w:r>
      <w:r w:rsidR="00871D3A">
        <w:t>новейших</w:t>
      </w:r>
      <w:r w:rsidR="00C2229B">
        <w:t xml:space="preserve"> технологий, но и приверженцы классических методов электронного обучения, в том числе обучающих видеороликов. </w:t>
      </w:r>
      <w:r w:rsidR="00871D3A">
        <w:t xml:space="preserve">Классическими </w:t>
      </w:r>
      <w:r>
        <w:t>такие методы</w:t>
      </w:r>
      <w:r w:rsidR="00871D3A">
        <w:t xml:space="preserve"> можно считать</w:t>
      </w:r>
      <w:r>
        <w:t xml:space="preserve">, </w:t>
      </w:r>
      <w:r w:rsidR="00C2229B">
        <w:t xml:space="preserve">потому как первые аудиовизуальные технологии были интегрированы в </w:t>
      </w:r>
      <w:r w:rsidR="00C2229B">
        <w:lastRenderedPageBreak/>
        <w:t xml:space="preserve">обучение </w:t>
      </w:r>
      <w:r>
        <w:t xml:space="preserve">ещё </w:t>
      </w:r>
      <w:r w:rsidR="00C2229B">
        <w:t>в 1954 году в качестве телевизионных передач</w:t>
      </w:r>
      <w:r w:rsidR="00871D3A">
        <w:rPr>
          <w:rStyle w:val="FootnoteReference"/>
        </w:rPr>
        <w:footnoteReference w:id="1"/>
      </w:r>
      <w:r>
        <w:t xml:space="preserve"> и с тех пор приобрели популярность и были внедрены в массовое использование</w:t>
      </w:r>
      <w:r w:rsidR="00C2229B">
        <w:t>.</w:t>
      </w:r>
    </w:p>
    <w:p w14:paraId="2BFA36D1" w14:textId="77777777" w:rsidR="00C2229B" w:rsidRDefault="00C2229B" w:rsidP="004E1E1E">
      <w:pPr>
        <w:jc w:val="both"/>
      </w:pPr>
    </w:p>
    <w:p w14:paraId="18FE29D8" w14:textId="77777777" w:rsidR="00200D4B" w:rsidRPr="003D21F9" w:rsidRDefault="00200D4B" w:rsidP="004E1E1E">
      <w:pPr>
        <w:jc w:val="both"/>
      </w:pPr>
    </w:p>
    <w:p w14:paraId="5CB99E7D" w14:textId="3B718854" w:rsidR="003D481F" w:rsidRPr="007E5425" w:rsidRDefault="003D481F" w:rsidP="00200D4B">
      <w:pPr>
        <w:pStyle w:val="Heading2"/>
        <w:ind w:firstLine="0"/>
        <w:jc w:val="center"/>
      </w:pPr>
      <w:bookmarkStart w:id="7" w:name="_Toc137215087"/>
      <w:r>
        <w:t xml:space="preserve">1.3. </w:t>
      </w:r>
      <w:bookmarkEnd w:id="7"/>
      <w:r w:rsidR="00E61149">
        <w:t>Подходы к использованию</w:t>
      </w:r>
      <w:r w:rsidR="007E5425">
        <w:t xml:space="preserve"> видеороликов. Микрообучение</w:t>
      </w:r>
      <w:r w:rsidR="007E5425" w:rsidRPr="007E5425">
        <w:t>/</w:t>
      </w:r>
      <w:r w:rsidR="007E5425">
        <w:t>нанообучение как тренды развития</w:t>
      </w:r>
    </w:p>
    <w:p w14:paraId="13FB8E38" w14:textId="77777777" w:rsidR="00200D4B" w:rsidRDefault="00200D4B" w:rsidP="00BF009C">
      <w:pPr>
        <w:jc w:val="both"/>
      </w:pPr>
    </w:p>
    <w:p w14:paraId="7044442E" w14:textId="77777777" w:rsidR="00200D4B" w:rsidRDefault="00200D4B" w:rsidP="00206C7B">
      <w:pPr>
        <w:jc w:val="both"/>
      </w:pPr>
    </w:p>
    <w:p w14:paraId="545E2E4A" w14:textId="77777777" w:rsidR="00BB5500" w:rsidRDefault="00BB5500" w:rsidP="00BB5500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bookmarkStart w:id="8" w:name="_Toc137215088"/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Начиная с 2020 года электронное обучение стало набирать популярность в связи с внешними вызовами, а именно </w:t>
      </w:r>
      <w:proofErr w:type="spellStart"/>
      <w:r w:rsidRPr="00BB5500">
        <w:rPr>
          <w:rFonts w:eastAsia="Times New Roman" w:cs="Times New Roman"/>
          <w:color w:val="000000" w:themeColor="text1"/>
          <w:spacing w:val="3"/>
          <w:szCs w:val="28"/>
        </w:rPr>
        <w:t>вынужденностью</w:t>
      </w:r>
      <w:proofErr w:type="spellEnd"/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внедрения дистанционного формата обучения в связи с мировой пандемией</w:t>
      </w:r>
      <w:r w:rsidR="00DA2ED7" w:rsidRPr="00DA2ED7">
        <w:rPr>
          <w:rFonts w:eastAsia="Times New Roman" w:cs="Times New Roman"/>
          <w:color w:val="000000" w:themeColor="text1"/>
          <w:spacing w:val="3"/>
          <w:szCs w:val="28"/>
        </w:rPr>
        <w:t xml:space="preserve">. 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>Благодаря активному развитию технологий дистанционного электронного обучения</w:t>
      </w:r>
      <w:r>
        <w:rPr>
          <w:rFonts w:eastAsia="Times New Roman" w:cs="Times New Roman"/>
          <w:color w:val="000000" w:themeColor="text1"/>
          <w:spacing w:val="3"/>
          <w:szCs w:val="28"/>
        </w:rPr>
        <w:t>,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а также корпоративного обучения или профессиональной подготовки различных специалистов в крупных компаниях возникли </w:t>
      </w:r>
      <w:r>
        <w:rPr>
          <w:rFonts w:eastAsia="Times New Roman" w:cs="Times New Roman"/>
          <w:color w:val="000000" w:themeColor="text1"/>
          <w:spacing w:val="3"/>
          <w:szCs w:val="28"/>
        </w:rPr>
        <w:t>т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>ренды микро</w:t>
      </w:r>
      <w:r>
        <w:rPr>
          <w:rFonts w:eastAsia="Times New Roman" w:cs="Times New Roman"/>
          <w:color w:val="000000" w:themeColor="text1"/>
          <w:spacing w:val="3"/>
          <w:szCs w:val="28"/>
        </w:rPr>
        <w:t>-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и нанообучения.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</w:p>
    <w:p w14:paraId="4D4495F2" w14:textId="7C6B2940" w:rsidR="00DA2ED7" w:rsidRDefault="00BB5500" w:rsidP="00BB5500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В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идеоролики </w:t>
      </w:r>
      <w:r>
        <w:rPr>
          <w:rFonts w:eastAsia="Times New Roman" w:cs="Times New Roman"/>
          <w:color w:val="000000" w:themeColor="text1"/>
          <w:spacing w:val="3"/>
          <w:szCs w:val="28"/>
        </w:rPr>
        <w:t>предельно точно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вписываются в подобные форматы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и формируют актуальную повестку в сфере образования.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Потому как нанообучение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–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pacing w:val="3"/>
          <w:szCs w:val="28"/>
        </w:rPr>
        <w:t>это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такой формат учебной деятельности, который предполагает </w:t>
      </w:r>
      <w:r>
        <w:rPr>
          <w:rFonts w:eastAsia="Times New Roman" w:cs="Times New Roman"/>
          <w:color w:val="000000" w:themeColor="text1"/>
          <w:spacing w:val="3"/>
          <w:szCs w:val="28"/>
        </w:rPr>
        <w:t>наличие м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>одульн</w:t>
      </w:r>
      <w:r>
        <w:rPr>
          <w:rFonts w:eastAsia="Times New Roman" w:cs="Times New Roman"/>
          <w:color w:val="000000" w:themeColor="text1"/>
          <w:spacing w:val="3"/>
          <w:szCs w:val="28"/>
        </w:rPr>
        <w:t>ого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учебн</w:t>
      </w:r>
      <w:r>
        <w:rPr>
          <w:rFonts w:eastAsia="Times New Roman" w:cs="Times New Roman"/>
          <w:color w:val="000000" w:themeColor="text1"/>
          <w:spacing w:val="3"/>
          <w:szCs w:val="28"/>
        </w:rPr>
        <w:t>ого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план</w:t>
      </w:r>
      <w:r>
        <w:rPr>
          <w:rFonts w:eastAsia="Times New Roman" w:cs="Times New Roman"/>
          <w:color w:val="000000" w:themeColor="text1"/>
          <w:spacing w:val="3"/>
          <w:szCs w:val="28"/>
        </w:rPr>
        <w:t>а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>. Каждый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отдельный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модуль 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должен быть 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>рассчитан на занятия продолжительностью до 2 минут</w:t>
      </w:r>
      <w:r>
        <w:rPr>
          <w:rFonts w:eastAsia="Times New Roman" w:cs="Times New Roman"/>
          <w:color w:val="000000" w:themeColor="text1"/>
          <w:spacing w:val="3"/>
          <w:szCs w:val="28"/>
        </w:rPr>
        <w:t>, за счёт чего данный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 xml:space="preserve"> учебный формат занятий получил название «нано».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Предполагается, что такие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модули сосредот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ачиваются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прежде всего на обучении одному навыку в рамках глобальной учебной цели. В свою очередь под микрообучением подразумевается обучение с учебными модулями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 xml:space="preserve">средней продолжительностью 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до 15-20 минут. Они, в свою очередь,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направлены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на решение конкретно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й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проблемы, а также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 xml:space="preserve">в некоторых случаях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lastRenderedPageBreak/>
        <w:t>могут подразумевать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формирова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ние у обучающихся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какой-либо определённой</w:t>
      </w:r>
      <w:r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«</w:t>
      </w:r>
      <w:r w:rsidR="007F6B5C" w:rsidRPr="00BB5500">
        <w:rPr>
          <w:rFonts w:eastAsia="Times New Roman" w:cs="Times New Roman"/>
          <w:color w:val="000000" w:themeColor="text1"/>
          <w:spacing w:val="3"/>
          <w:szCs w:val="28"/>
        </w:rPr>
        <w:t>микро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»</w:t>
      </w:r>
      <w:r w:rsidR="007F6B5C" w:rsidRPr="00BB5500">
        <w:rPr>
          <w:rFonts w:eastAsia="Times New Roman" w:cs="Times New Roman"/>
          <w:color w:val="000000" w:themeColor="text1"/>
          <w:spacing w:val="3"/>
          <w:szCs w:val="28"/>
        </w:rPr>
        <w:t xml:space="preserve"> компетенции</w:t>
      </w:r>
      <w:r w:rsidR="007F6B5C">
        <w:rPr>
          <w:rFonts w:eastAsia="Times New Roman" w:cs="Times New Roman"/>
          <w:color w:val="000000" w:themeColor="text1"/>
          <w:spacing w:val="3"/>
          <w:szCs w:val="28"/>
        </w:rPr>
        <w:t>.</w:t>
      </w:r>
    </w:p>
    <w:p w14:paraId="7DDE6474" w14:textId="31E43279" w:rsidR="007F6B5C" w:rsidRDefault="007F6B5C" w:rsidP="00BB5500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Представители международной </w:t>
      </w:r>
      <w:r>
        <w:rPr>
          <w:rFonts w:eastAsia="Times New Roman" w:cs="Times New Roman"/>
          <w:color w:val="000000" w:themeColor="text1"/>
          <w:spacing w:val="3"/>
          <w:szCs w:val="28"/>
        </w:rPr>
        <w:t>С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колковской гимназии утверждают</w:t>
      </w:r>
      <w:r>
        <w:rPr>
          <w:rStyle w:val="FootnoteReference"/>
          <w:rFonts w:eastAsia="Times New Roman" w:cs="Times New Roman"/>
          <w:color w:val="000000" w:themeColor="text1"/>
          <w:spacing w:val="3"/>
          <w:szCs w:val="28"/>
        </w:rPr>
        <w:footnoteReference w:id="2"/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, что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дидактические средства в формате нанообучения обычно представляются в виде коротких видеороликов. Их разрабатывают так, чтобы обучающийся смог быстро усвоить полученную информацию, а каждый урок фокусируется на изучении только одной темы. Цель такого обучения сделать процесс быстрым и эффективным. По мнению специалистов, такой метод делает обучение более доступным для современного ритма жизни, потому как подходит для обучения </w:t>
      </w:r>
      <w:r>
        <w:rPr>
          <w:rFonts w:eastAsia="Times New Roman" w:cs="Times New Roman"/>
          <w:color w:val="000000" w:themeColor="text1"/>
          <w:spacing w:val="3"/>
          <w:szCs w:val="28"/>
        </w:rPr>
        <w:t>«на ходу»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: по пути в транспорте, в перерывах между рабочими задачами или даже на отдыхе вне города. Они также отмечают, что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по своему замыслу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нанообучение не является заменой традиционному обучению.</w:t>
      </w:r>
    </w:p>
    <w:p w14:paraId="1A712AD2" w14:textId="06CCF767" w:rsidR="007F6B5C" w:rsidRDefault="007F6B5C" w:rsidP="00BB5500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7F6B5C">
        <w:rPr>
          <w:rFonts w:eastAsia="Times New Roman" w:cs="Times New Roman"/>
          <w:color w:val="000000" w:themeColor="text1"/>
          <w:spacing w:val="3"/>
          <w:szCs w:val="28"/>
        </w:rPr>
        <w:t>Стоит отметить, что при микро</w:t>
      </w:r>
      <w:r>
        <w:rPr>
          <w:rFonts w:eastAsia="Times New Roman" w:cs="Times New Roman"/>
          <w:color w:val="000000" w:themeColor="text1"/>
          <w:spacing w:val="3"/>
          <w:szCs w:val="28"/>
        </w:rPr>
        <w:t>-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и нанообучении 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важной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педаг</w:t>
      </w:r>
      <w:r>
        <w:rPr>
          <w:rFonts w:eastAsia="Times New Roman" w:cs="Times New Roman"/>
          <w:color w:val="000000" w:themeColor="text1"/>
          <w:spacing w:val="3"/>
          <w:szCs w:val="28"/>
        </w:rPr>
        <w:t>огической компетенцией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является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умение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работать с современными технологиями, а именно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 xml:space="preserve">уметь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создавать увлекательные видеоролики, использовать онлайн-сервисы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,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проявлять творческие способности, анализировать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 xml:space="preserve">индивидуальные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потребности каждого обучающегося, уметь правильно распланировать процесс обучения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,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 xml:space="preserve">а также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мотивировать студентов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сосредоточиться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на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 xml:space="preserve"> процессе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обучени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я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. Автор данного исследования считает, что на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но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обучени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е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может стать отличным помощником и ассистентом для организации качественной профессиональной подготовки, в том числе и IT-специалистов, потому как оно не требует значительных финансовых затрат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,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позволяет индивидуально подойти к процессу обучения, а именно выбирать тему, которую человек считает наиболее важной и актуальной для себя как для специалиста, а также время и место, удобное для прохождения обучения. Также стоит отметить, 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lastRenderedPageBreak/>
        <w:t xml:space="preserve">что при прохождении нанообучения 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обу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>чающиеся должны иметь возможность оставлять и получать обратную связь о своём прогрессе обучения. Это</w:t>
      </w:r>
      <w:r w:rsidR="00586DAF">
        <w:rPr>
          <w:rFonts w:eastAsia="Times New Roman" w:cs="Times New Roman"/>
          <w:color w:val="000000" w:themeColor="text1"/>
          <w:spacing w:val="3"/>
          <w:szCs w:val="28"/>
        </w:rPr>
        <w:t>т аспект</w:t>
      </w:r>
      <w:r w:rsidRPr="007F6B5C">
        <w:rPr>
          <w:rFonts w:eastAsia="Times New Roman" w:cs="Times New Roman"/>
          <w:color w:val="000000" w:themeColor="text1"/>
          <w:spacing w:val="3"/>
          <w:szCs w:val="28"/>
        </w:rPr>
        <w:t xml:space="preserve"> стоит учитывать при разработке дидактических средств.</w:t>
      </w:r>
    </w:p>
    <w:p w14:paraId="5F4BFBD0" w14:textId="01084B2F" w:rsidR="005F097F" w:rsidRDefault="00586DAF" w:rsidP="005F097F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proofErr w:type="spellStart"/>
      <w:r w:rsidRPr="00586DAF">
        <w:rPr>
          <w:rFonts w:eastAsia="Times New Roman" w:cs="Times New Roman"/>
          <w:color w:val="000000" w:themeColor="text1"/>
          <w:spacing w:val="3"/>
          <w:szCs w:val="28"/>
        </w:rPr>
        <w:t>Макрообучение</w:t>
      </w:r>
      <w:proofErr w:type="spellEnd"/>
      <w:r w:rsidRPr="00586DAF">
        <w:rPr>
          <w:rFonts w:eastAsia="Times New Roman" w:cs="Times New Roman"/>
          <w:color w:val="000000" w:themeColor="text1"/>
          <w:spacing w:val="3"/>
          <w:szCs w:val="28"/>
        </w:rPr>
        <w:t>, в свою очередь, это более расширенный подход нано обучения. В данном случае модули рассчитаны на 10-20 минут. Важно заметить, что, несмотря на то что микрообучение стало трендом развития в последние 5 лет</w:t>
      </w:r>
      <w:r>
        <w:rPr>
          <w:rFonts w:eastAsia="Times New Roman" w:cs="Times New Roman"/>
          <w:color w:val="000000" w:themeColor="text1"/>
          <w:spacing w:val="3"/>
          <w:szCs w:val="28"/>
        </w:rPr>
        <w:t>,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данная идея не является новой. Обратимся к работам Джорджа Миллера, одного из создателей когнитивной психологии в научной работе</w:t>
      </w:r>
      <w:r>
        <w:rPr>
          <w:rFonts w:eastAsia="Times New Roman" w:cs="Times New Roman"/>
          <w:color w:val="000000" w:themeColor="text1"/>
          <w:spacing w:val="3"/>
          <w:szCs w:val="28"/>
        </w:rPr>
        <w:t>, а именно к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научной работе 1956 года</w:t>
      </w:r>
      <w:r>
        <w:rPr>
          <w:rStyle w:val="FootnoteReference"/>
          <w:rFonts w:eastAsia="Times New Roman" w:cs="Times New Roman"/>
          <w:color w:val="000000" w:themeColor="text1"/>
          <w:spacing w:val="3"/>
          <w:szCs w:val="28"/>
        </w:rPr>
        <w:footnoteReference w:id="3"/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: </w:t>
      </w:r>
      <w:r>
        <w:rPr>
          <w:rFonts w:eastAsia="Times New Roman" w:cs="Times New Roman"/>
          <w:color w:val="000000" w:themeColor="text1"/>
          <w:spacing w:val="3"/>
          <w:szCs w:val="28"/>
        </w:rPr>
        <w:t>«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Магическое число </w:t>
      </w:r>
      <w:r>
        <w:rPr>
          <w:rFonts w:eastAsia="Times New Roman" w:cs="Times New Roman"/>
          <w:color w:val="000000" w:themeColor="text1"/>
          <w:spacing w:val="3"/>
          <w:szCs w:val="28"/>
        </w:rPr>
        <w:t>семь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плюс минус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два»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. Уже 65 лет назад была отмечена эффективность разделения больших объёмов информации на маленькие блоки. В своей работе он описал обнаруженную закономерность, согласно которой человек одновременно удерживает в памяти в среднем семь блоков </w:t>
      </w:r>
      <w:r>
        <w:rPr>
          <w:rFonts w:eastAsia="Times New Roman" w:cs="Times New Roman"/>
          <w:color w:val="000000" w:themeColor="text1"/>
          <w:spacing w:val="3"/>
          <w:szCs w:val="28"/>
        </w:rPr>
        <w:t>(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>плюс-минус два</w:t>
      </w:r>
      <w:r>
        <w:rPr>
          <w:rFonts w:eastAsia="Times New Roman" w:cs="Times New Roman"/>
          <w:color w:val="000000" w:themeColor="text1"/>
          <w:spacing w:val="3"/>
          <w:szCs w:val="28"/>
        </w:rPr>
        <w:t>)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элементов информации. В свою очередь развитию микрообучения предшествовала теория о кривой забывани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я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Эббингауза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. Немецкий учёный Герман 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Эббингауз</w:t>
      </w:r>
      <w:r w:rsidR="005F097F"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в результате своих многолетних исследований в конце XIX века пришёл к выводу, что больше половины новой информации человек забывает спустя 20 минут. 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Далее, ч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ерез сутки в его памяти остаётся не более 40%. На основе своих наблюдений он сформировал </w:t>
      </w:r>
      <w:r w:rsidR="005F097F" w:rsidRPr="00586DAF">
        <w:rPr>
          <w:rFonts w:eastAsia="Times New Roman" w:cs="Times New Roman"/>
          <w:color w:val="000000" w:themeColor="text1"/>
          <w:spacing w:val="3"/>
          <w:szCs w:val="28"/>
        </w:rPr>
        <w:t>кривую,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которая иллюстрирует процент усвоенной информации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 xml:space="preserve"> (Рис. 1)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в зависимости от времени запоминания. Так, через месяц у человека остаётся лишь 20%. 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н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>ов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ой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информаци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и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. </w:t>
      </w:r>
      <w:r w:rsidR="005F097F">
        <w:rPr>
          <w:rFonts w:eastAsia="Times New Roman" w:cs="Times New Roman"/>
          <w:color w:val="000000" w:themeColor="text1"/>
          <w:spacing w:val="3"/>
          <w:szCs w:val="28"/>
        </w:rPr>
        <w:t>И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менно с учётом этой кривой было проведено множество экспериментов и исследований учёных из Нидерландов и Германии, которые выяснили, что справиться с забыванием информации помогает постоянное её повторение. На этом и основан метод </w:t>
      </w:r>
      <w:r w:rsidR="005F097F" w:rsidRPr="00586DAF">
        <w:rPr>
          <w:rFonts w:eastAsia="Times New Roman" w:cs="Times New Roman"/>
          <w:color w:val="000000" w:themeColor="text1"/>
          <w:spacing w:val="3"/>
          <w:szCs w:val="28"/>
        </w:rPr>
        <w:t>рекуррентного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 xml:space="preserve"> обучения, который лежит в основе </w:t>
      </w:r>
      <w:r w:rsidR="005F097F" w:rsidRPr="00586DAF">
        <w:rPr>
          <w:rFonts w:eastAsia="Times New Roman" w:cs="Times New Roman"/>
          <w:color w:val="000000" w:themeColor="text1"/>
          <w:spacing w:val="3"/>
          <w:szCs w:val="28"/>
        </w:rPr>
        <w:t>микрообучения</w:t>
      </w:r>
      <w:r w:rsidRPr="00586DAF">
        <w:rPr>
          <w:rFonts w:eastAsia="Times New Roman" w:cs="Times New Roman"/>
          <w:color w:val="000000" w:themeColor="text1"/>
          <w:spacing w:val="3"/>
          <w:szCs w:val="28"/>
        </w:rPr>
        <w:t>.</w:t>
      </w:r>
    </w:p>
    <w:p w14:paraId="7FE153F3" w14:textId="48ACDDF9" w:rsidR="005F097F" w:rsidRDefault="005F097F" w:rsidP="00BB5500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5F097F">
        <w:rPr>
          <w:rFonts w:eastAsia="Times New Roman" w:cs="Times New Roman"/>
          <w:noProof/>
          <w:color w:val="000000" w:themeColor="text1"/>
          <w:spacing w:val="3"/>
          <w:szCs w:val="28"/>
        </w:rPr>
        <w:lastRenderedPageBreak/>
        <w:drawing>
          <wp:inline distT="0" distB="0" distL="0" distR="0" wp14:anchorId="18381B73" wp14:editId="46F38898">
            <wp:extent cx="5317671" cy="328982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2621" b="5084"/>
                    <a:stretch/>
                  </pic:blipFill>
                  <pic:spPr bwMode="auto">
                    <a:xfrm>
                      <a:off x="0" y="0"/>
                      <a:ext cx="5331383" cy="3298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CC837B" w14:textId="08D00864" w:rsidR="005F097F" w:rsidRDefault="005F097F" w:rsidP="005F097F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Рисунок 1. Кривая Эббингауза</w:t>
      </w:r>
    </w:p>
    <w:p w14:paraId="75C0F0FD" w14:textId="50442801" w:rsidR="007F6B5C" w:rsidRDefault="005F097F" w:rsidP="00D3397F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5F097F">
        <w:rPr>
          <w:rFonts w:eastAsia="Times New Roman" w:cs="Times New Roman"/>
          <w:color w:val="000000" w:themeColor="text1"/>
          <w:spacing w:val="3"/>
          <w:szCs w:val="28"/>
        </w:rPr>
        <w:t>Стоит отметить, что видеоролики как дидактический материал, при микрообучении должны соответствовать некоторым требованиям. А именно, чтобы подходить под данную модель, они должны быть информативными, доступными к восприятию большинством зрителей.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Также они 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должны быть привлекательными, цепляющими и удерживающими внимание </w:t>
      </w:r>
      <w:r>
        <w:rPr>
          <w:rFonts w:eastAsia="Times New Roman" w:cs="Times New Roman"/>
          <w:color w:val="000000" w:themeColor="text1"/>
          <w:spacing w:val="3"/>
          <w:szCs w:val="28"/>
        </w:rPr>
        <w:t>обучающегося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. </w:t>
      </w:r>
      <w:r>
        <w:rPr>
          <w:rFonts w:eastAsia="Times New Roman" w:cs="Times New Roman"/>
          <w:color w:val="000000" w:themeColor="text1"/>
          <w:spacing w:val="3"/>
          <w:szCs w:val="28"/>
        </w:rPr>
        <w:t>Кроме того, п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>одобны</w:t>
      </w:r>
      <w:r>
        <w:rPr>
          <w:rFonts w:eastAsia="Times New Roman" w:cs="Times New Roman"/>
          <w:color w:val="000000" w:themeColor="text1"/>
          <w:spacing w:val="3"/>
          <w:szCs w:val="28"/>
        </w:rPr>
        <w:t>м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видеоролик</w:t>
      </w:r>
      <w:r>
        <w:rPr>
          <w:rFonts w:eastAsia="Times New Roman" w:cs="Times New Roman"/>
          <w:color w:val="000000" w:themeColor="text1"/>
          <w:spacing w:val="3"/>
          <w:szCs w:val="28"/>
        </w:rPr>
        <w:t>ам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необходимо 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>мотивировать обучающихся снова и снова возвращаться к их просмотру. Подобный подход подойдёт прежде всего для введения в какой-либо курс. Видеоролики в микрообучении могут быть внедрены в онлайн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к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>урсы, платформы для общего ознакомления с предстоящ</w:t>
      </w:r>
      <w:r>
        <w:rPr>
          <w:rFonts w:eastAsia="Times New Roman" w:cs="Times New Roman"/>
          <w:color w:val="000000" w:themeColor="text1"/>
          <w:spacing w:val="3"/>
          <w:szCs w:val="28"/>
        </w:rPr>
        <w:t>им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обучение</w:t>
      </w:r>
      <w:r>
        <w:rPr>
          <w:rFonts w:eastAsia="Times New Roman" w:cs="Times New Roman"/>
          <w:color w:val="000000" w:themeColor="text1"/>
          <w:spacing w:val="3"/>
          <w:szCs w:val="28"/>
        </w:rPr>
        <w:t>м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. Такой подход не </w:t>
      </w:r>
      <w:r>
        <w:rPr>
          <w:rFonts w:eastAsia="Times New Roman" w:cs="Times New Roman"/>
          <w:color w:val="000000" w:themeColor="text1"/>
          <w:spacing w:val="3"/>
          <w:szCs w:val="28"/>
        </w:rPr>
        <w:t>подойдёт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для объяснения сложных концепций, потому как сложность противоречит главной концепции микрообучения. а именно примитивность. Ведь при микрообучении весь материал разделяется на маленькие модули, что, несомненно, помешает при попытке сосредоточиться на глобальной теме. Микрообучение можно использовать для вовлечения студентов в конкретную </w:t>
      </w:r>
      <w:r w:rsidR="00D3397F">
        <w:rPr>
          <w:rFonts w:eastAsia="Times New Roman" w:cs="Times New Roman"/>
          <w:color w:val="000000" w:themeColor="text1"/>
          <w:spacing w:val="3"/>
          <w:szCs w:val="28"/>
        </w:rPr>
        <w:t>тематику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, мотивируя их запоминать основы предлагаемого 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lastRenderedPageBreak/>
        <w:t>корпоративного курса и предоставля</w:t>
      </w:r>
      <w:r w:rsidR="00D3397F">
        <w:rPr>
          <w:rFonts w:eastAsia="Times New Roman" w:cs="Times New Roman"/>
          <w:color w:val="000000" w:themeColor="text1"/>
          <w:spacing w:val="3"/>
          <w:szCs w:val="28"/>
        </w:rPr>
        <w:t>я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возможность начать своё обучение без вреда для личного времени. Таким образом, подобный формат может лишь создать интерес обучающих к предмету, который предлагается для изучения, а уже затем вовлечь себя в</w:t>
      </w:r>
      <w:r w:rsidR="00D3397F">
        <w:rPr>
          <w:rFonts w:eastAsia="Times New Roman" w:cs="Times New Roman"/>
          <w:color w:val="000000" w:themeColor="text1"/>
          <w:spacing w:val="3"/>
          <w:szCs w:val="28"/>
        </w:rPr>
        <w:t>о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многочасовое обучение с использованием более серьёзных и традиционных способов подачи материала</w:t>
      </w:r>
      <w:r w:rsidR="00D3397F">
        <w:rPr>
          <w:rFonts w:eastAsia="Times New Roman" w:cs="Times New Roman"/>
          <w:color w:val="000000" w:themeColor="text1"/>
          <w:spacing w:val="3"/>
          <w:szCs w:val="28"/>
        </w:rPr>
        <w:t>.</w:t>
      </w:r>
    </w:p>
    <w:p w14:paraId="40FD0F3B" w14:textId="69EA8D44" w:rsidR="00D3397F" w:rsidRPr="00D3397F" w:rsidRDefault="00D3397F" w:rsidP="00D3397F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Однако также необходимо исследовать негативные влияния подобных подходов на людей. Исходя из последних исследований л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юди теряют способность мыслить логически и решать простейшие задачи</w:t>
      </w:r>
      <w:r>
        <w:rPr>
          <w:rFonts w:eastAsia="Times New Roman" w:cs="Times New Roman"/>
          <w:color w:val="000000" w:themeColor="text1"/>
          <w:spacing w:val="3"/>
          <w:szCs w:val="28"/>
        </w:rPr>
        <w:t>. Об этом свидетельствует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pacing w:val="3"/>
          <w:szCs w:val="28"/>
        </w:rPr>
        <w:t>м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еждународная программа по оценке образовательных достижений учащихся</w:t>
      </w:r>
      <w:r>
        <w:rPr>
          <w:rStyle w:val="FootnoteReference"/>
          <w:rFonts w:eastAsia="Times New Roman" w:cs="Times New Roman"/>
          <w:color w:val="000000" w:themeColor="text1"/>
          <w:spacing w:val="3"/>
          <w:szCs w:val="28"/>
        </w:rPr>
        <w:footnoteReference w:id="4"/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.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 Подобная тенденция развивалась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pacing w:val="3"/>
          <w:szCs w:val="28"/>
        </w:rPr>
        <w:t>начиная с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2010 год</w:t>
      </w:r>
      <w:r>
        <w:rPr>
          <w:rFonts w:eastAsia="Times New Roman" w:cs="Times New Roman"/>
          <w:color w:val="000000" w:themeColor="text1"/>
          <w:spacing w:val="3"/>
          <w:szCs w:val="28"/>
        </w:rPr>
        <w:t>а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. Именно тогда, </w:t>
      </w:r>
      <w:r>
        <w:rPr>
          <w:rFonts w:eastAsia="Times New Roman" w:cs="Times New Roman"/>
          <w:color w:val="000000" w:themeColor="text1"/>
          <w:spacing w:val="3"/>
          <w:szCs w:val="28"/>
        </w:rPr>
        <w:t>исходя из проведённых тестов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, способность рассуждать и находить логический подход к решению задач достигла пика — и с тех пор снижается</w:t>
      </w:r>
      <w:r>
        <w:rPr>
          <w:rFonts w:eastAsia="Times New Roman" w:cs="Times New Roman"/>
          <w:color w:val="000000" w:themeColor="text1"/>
          <w:spacing w:val="3"/>
          <w:szCs w:val="28"/>
        </w:rPr>
        <w:t>. Н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авыки решения задач и концентрация падают не только у подростков, но и у взрослых. </w:t>
      </w:r>
      <w:r>
        <w:rPr>
          <w:rFonts w:eastAsia="Times New Roman" w:cs="Times New Roman"/>
          <w:color w:val="000000" w:themeColor="text1"/>
          <w:spacing w:val="3"/>
          <w:szCs w:val="28"/>
        </w:rPr>
        <w:t>Научные исследователи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связывают это с растущей зависимостью от цифровых технологий и клиповым мышлением.</w:t>
      </w:r>
    </w:p>
    <w:p w14:paraId="625E48F6" w14:textId="77777777" w:rsidR="00D3397F" w:rsidRDefault="00D3397F" w:rsidP="00D3397F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Рассмотрим некоторые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факт</w:t>
      </w:r>
      <w:r>
        <w:rPr>
          <w:rFonts w:eastAsia="Times New Roman" w:cs="Times New Roman"/>
          <w:color w:val="000000" w:themeColor="text1"/>
          <w:spacing w:val="3"/>
          <w:szCs w:val="28"/>
        </w:rPr>
        <w:t>ы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из исследования:</w:t>
      </w:r>
    </w:p>
    <w:p w14:paraId="77246DD7" w14:textId="3EA33FB8" w:rsidR="00D3397F" w:rsidRPr="00D3397F" w:rsidRDefault="00D3397F" w:rsidP="00D3397F">
      <w:pPr>
        <w:pStyle w:val="ListParagraph"/>
        <w:numPr>
          <w:ilvl w:val="0"/>
          <w:numId w:val="46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в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развитых странах решать простые математические задачи не способны 25% взрослых — в США таких 35%;</w:t>
      </w:r>
    </w:p>
    <w:p w14:paraId="3C5EDA20" w14:textId="379057C2" w:rsidR="00D3397F" w:rsidRPr="00D3397F" w:rsidRDefault="00D3397F" w:rsidP="00D3397F">
      <w:pPr>
        <w:pStyle w:val="ListParagraph"/>
        <w:numPr>
          <w:ilvl w:val="0"/>
          <w:numId w:val="46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п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осле 2015 года число 18-летних с проблемами внимания резко увеличилось;</w:t>
      </w:r>
    </w:p>
    <w:p w14:paraId="462A321A" w14:textId="6E169CEC" w:rsidR="00D3397F" w:rsidRPr="00B12FEC" w:rsidRDefault="00D3397F" w:rsidP="00B12FEC">
      <w:pPr>
        <w:pStyle w:val="ListParagraph"/>
        <w:numPr>
          <w:ilvl w:val="0"/>
          <w:numId w:val="46"/>
        </w:num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D3397F">
        <w:rPr>
          <w:rFonts w:eastAsia="Times New Roman" w:cs="Times New Roman"/>
          <w:color w:val="000000" w:themeColor="text1"/>
          <w:spacing w:val="3"/>
          <w:szCs w:val="28"/>
        </w:rPr>
        <w:t>Проблемы с грамотностью и арифметикой все чаще встречаются в странах с высоким уровнем дохода.</w:t>
      </w:r>
    </w:p>
    <w:p w14:paraId="172FA38C" w14:textId="77777777" w:rsidR="00E42589" w:rsidRDefault="00D3397F" w:rsidP="00E42589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По мнению экспертов,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>нынешняя электронная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среда способствует пассивному потреблению информации, вытесняя глубокое мышление.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 xml:space="preserve"> «Большинство людей плавно перешло 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от чтения книг и активного поиска знаний к бесконечному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>«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скроллингу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>»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и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 xml:space="preserve">всплывающим 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уведомлениям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 xml:space="preserve"> от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lastRenderedPageBreak/>
        <w:t>очередного «</w:t>
      </w:r>
      <w:proofErr w:type="spellStart"/>
      <w:r w:rsidR="00B12FEC">
        <w:rPr>
          <w:rFonts w:eastAsia="Times New Roman" w:cs="Times New Roman"/>
          <w:color w:val="000000" w:themeColor="text1"/>
          <w:spacing w:val="3"/>
          <w:szCs w:val="28"/>
        </w:rPr>
        <w:t>микрокурса</w:t>
      </w:r>
      <w:proofErr w:type="spellEnd"/>
      <w:r w:rsidR="00B12FEC">
        <w:rPr>
          <w:rFonts w:eastAsia="Times New Roman" w:cs="Times New Roman"/>
          <w:color w:val="000000" w:themeColor="text1"/>
          <w:spacing w:val="3"/>
          <w:szCs w:val="28"/>
        </w:rPr>
        <w:t>»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>, постоянному потоку уведомлений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 xml:space="preserve"> от соц. сетей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.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>Именно внедрение микро- и нано форматов контента в повседневную жизнь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>ознаменовало</w:t>
      </w:r>
      <w:r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переход от самостоятельного поведения к пассивному потреблению и постоянному переключению контекста. Это приводит к ухудшению способности концентрироваться и принимать осознанные решения</w:t>
      </w:r>
      <w:r w:rsidR="00B12FEC">
        <w:rPr>
          <w:rFonts w:eastAsia="Times New Roman" w:cs="Times New Roman"/>
          <w:color w:val="000000" w:themeColor="text1"/>
          <w:spacing w:val="3"/>
          <w:szCs w:val="28"/>
        </w:rPr>
        <w:t xml:space="preserve">» – </w:t>
      </w:r>
      <w:r w:rsidR="00B12FEC" w:rsidRPr="00D3397F">
        <w:rPr>
          <w:rFonts w:eastAsia="Times New Roman" w:cs="Times New Roman"/>
          <w:color w:val="000000" w:themeColor="text1"/>
          <w:spacing w:val="3"/>
          <w:szCs w:val="28"/>
        </w:rPr>
        <w:t>Джон Берн-Мердок, автор исследования.</w:t>
      </w:r>
      <w:r w:rsidR="00E42589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</w:p>
    <w:p w14:paraId="1B3661C0" w14:textId="6BE04E7B" w:rsidR="00D3397F" w:rsidRPr="00D3397F" w:rsidRDefault="00E42589" w:rsidP="00E42589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 w:cs="Times New Roman"/>
          <w:color w:val="000000" w:themeColor="text1"/>
          <w:spacing w:val="3"/>
          <w:szCs w:val="28"/>
        </w:rPr>
      </w:pPr>
      <w:r>
        <w:rPr>
          <w:rFonts w:eastAsia="Times New Roman" w:cs="Times New Roman"/>
          <w:color w:val="000000" w:themeColor="text1"/>
          <w:spacing w:val="3"/>
          <w:szCs w:val="28"/>
        </w:rPr>
        <w:t>Кроме того, исходя из личного опыта автора данного исследования можно с уверенностью сказать, что при высокой концентрации потребления видеороликов в микро и нано формате обучающиеся зачастую теряют концентрацию, испытывают ухудшение эмоционального состояния, а также жалуются на невыполненные планы. Таким образом прямо сейчас стоит</w:t>
      </w:r>
      <w:r w:rsidR="00D3397F"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пересмотреть своё отношение к </w:t>
      </w:r>
      <w:r>
        <w:rPr>
          <w:rFonts w:eastAsia="Times New Roman" w:cs="Times New Roman"/>
          <w:color w:val="000000" w:themeColor="text1"/>
          <w:spacing w:val="3"/>
          <w:szCs w:val="28"/>
        </w:rPr>
        <w:t>потреблению информации</w:t>
      </w:r>
      <w:r w:rsidR="00D3397F" w:rsidRPr="00D3397F">
        <w:rPr>
          <w:rFonts w:eastAsia="Times New Roman" w:cs="Times New Roman"/>
          <w:color w:val="000000" w:themeColor="text1"/>
          <w:spacing w:val="3"/>
          <w:szCs w:val="28"/>
        </w:rPr>
        <w:t xml:space="preserve"> и научиться использовать </w:t>
      </w:r>
      <w:r>
        <w:rPr>
          <w:rFonts w:eastAsia="Times New Roman" w:cs="Times New Roman"/>
          <w:color w:val="000000" w:themeColor="text1"/>
          <w:spacing w:val="3"/>
          <w:szCs w:val="28"/>
        </w:rPr>
        <w:t>видеоконтент не только для отвлечения, но и для обучения.</w:t>
      </w:r>
    </w:p>
    <w:p w14:paraId="0ED735A1" w14:textId="2BD95972" w:rsidR="003D481F" w:rsidRPr="008E4AC8" w:rsidRDefault="003D481F" w:rsidP="00D3397F">
      <w:pPr>
        <w:pStyle w:val="Heading1"/>
        <w:jc w:val="left"/>
      </w:pPr>
      <w:r>
        <w:lastRenderedPageBreak/>
        <w:t xml:space="preserve">Выводы </w:t>
      </w:r>
      <w:r w:rsidR="00434D7E">
        <w:t>ПО</w:t>
      </w:r>
      <w:r>
        <w:t xml:space="preserve"> главе </w:t>
      </w:r>
      <w:r>
        <w:rPr>
          <w:lang w:val="en-US"/>
        </w:rPr>
        <w:t>I</w:t>
      </w:r>
      <w:bookmarkEnd w:id="8"/>
    </w:p>
    <w:p w14:paraId="4264C85E" w14:textId="77777777" w:rsidR="008F320D" w:rsidRDefault="008F320D" w:rsidP="00CF1880">
      <w:pPr>
        <w:pStyle w:val="ListParagraph"/>
        <w:ind w:left="1069" w:firstLine="0"/>
        <w:jc w:val="both"/>
      </w:pPr>
    </w:p>
    <w:p w14:paraId="179452B1" w14:textId="77777777" w:rsidR="00E42589" w:rsidRDefault="00E42589" w:rsidP="008F320D">
      <w:pPr>
        <w:pStyle w:val="ListParagraph"/>
        <w:numPr>
          <w:ilvl w:val="0"/>
          <w:numId w:val="5"/>
        </w:numPr>
        <w:jc w:val="both"/>
      </w:pPr>
      <w:r>
        <w:t>У</w:t>
      </w:r>
      <w:r w:rsidRPr="00E42589">
        <w:t xml:space="preserve">становлено многообразие трактовок понятия «дидактическое средство», обобщены возможные варианты использования данного понятия. </w:t>
      </w:r>
      <w:r>
        <w:t>С</w:t>
      </w:r>
      <w:r w:rsidRPr="00E42589">
        <w:t xml:space="preserve">делан промежуточный вывод об обширности рассматриваемого понятия, в связи с чем составлена всеобъемлющая классификация существующих дидактических средств по нескольким основаниям. </w:t>
      </w:r>
    </w:p>
    <w:p w14:paraId="0348D60B" w14:textId="4203AA60" w:rsidR="003D481F" w:rsidRDefault="00E42589" w:rsidP="008F320D">
      <w:pPr>
        <w:pStyle w:val="ListParagraph"/>
        <w:numPr>
          <w:ilvl w:val="0"/>
          <w:numId w:val="5"/>
        </w:numPr>
        <w:jc w:val="both"/>
      </w:pPr>
      <w:r>
        <w:t>И</w:t>
      </w:r>
      <w:r w:rsidRPr="00E42589">
        <w:t>сследованы особенности видеороликов как дидактического средства, а также приведены и обоснованы наиболее эффективные способы их создания в качестве учебных материалов.</w:t>
      </w:r>
    </w:p>
    <w:p w14:paraId="1C481EF8" w14:textId="7A0C0DCF" w:rsidR="003D481F" w:rsidRDefault="00E42589" w:rsidP="008F320D">
      <w:pPr>
        <w:pStyle w:val="ListParagraph"/>
        <w:numPr>
          <w:ilvl w:val="0"/>
          <w:numId w:val="5"/>
        </w:numPr>
        <w:jc w:val="both"/>
      </w:pPr>
      <w:r>
        <w:t>Изучены различные основания, по которым в</w:t>
      </w:r>
      <w:r w:rsidRPr="00E6608A">
        <w:t>идеоролики могут быть встроены в онлайн-курсы, загружены на видеохостинги, использованы в очном формате для демонстрации информации, симуляций, примеров решения задач</w:t>
      </w:r>
      <w:r>
        <w:t>.</w:t>
      </w:r>
    </w:p>
    <w:p w14:paraId="367F5EAE" w14:textId="58F40056" w:rsidR="008F320D" w:rsidRPr="00202CB9" w:rsidRDefault="00E42589" w:rsidP="008F320D">
      <w:pPr>
        <w:pStyle w:val="ListParagraph"/>
        <w:numPr>
          <w:ilvl w:val="0"/>
          <w:numId w:val="5"/>
        </w:numPr>
        <w:jc w:val="both"/>
      </w:pPr>
      <w:r>
        <w:t>Сделан</w:t>
      </w:r>
      <w:r w:rsidR="005968D6">
        <w:t>ы</w:t>
      </w:r>
      <w:r>
        <w:t xml:space="preserve"> вывод</w:t>
      </w:r>
      <w:r w:rsidR="005968D6">
        <w:t>ы</w:t>
      </w:r>
      <w:r>
        <w:t xml:space="preserve"> о том, что </w:t>
      </w:r>
      <w:r>
        <w:rPr>
          <w:rFonts w:eastAsia="Times New Roman" w:cs="Times New Roman"/>
          <w:color w:val="000000" w:themeColor="text1"/>
          <w:spacing w:val="3"/>
          <w:szCs w:val="28"/>
        </w:rPr>
        <w:t xml:space="preserve">видеоролики </w:t>
      </w:r>
      <w:r w:rsidR="005968D6">
        <w:rPr>
          <w:rFonts w:eastAsia="Times New Roman" w:cs="Times New Roman"/>
          <w:color w:val="000000" w:themeColor="text1"/>
          <w:spacing w:val="3"/>
          <w:szCs w:val="28"/>
        </w:rPr>
        <w:t xml:space="preserve">в </w:t>
      </w:r>
      <w:r>
        <w:rPr>
          <w:rFonts w:eastAsia="Times New Roman" w:cs="Times New Roman"/>
          <w:color w:val="000000" w:themeColor="text1"/>
          <w:spacing w:val="3"/>
          <w:szCs w:val="28"/>
        </w:rPr>
        <w:t>микро- и нано</w:t>
      </w:r>
      <w:r w:rsidR="005968D6">
        <w:rPr>
          <w:rFonts w:eastAsia="Times New Roman" w:cs="Times New Roman"/>
          <w:color w:val="000000" w:themeColor="text1"/>
          <w:spacing w:val="3"/>
          <w:szCs w:val="28"/>
        </w:rPr>
        <w:t>обучении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</w:t>
      </w:r>
      <w:r w:rsidR="005968D6">
        <w:rPr>
          <w:rFonts w:eastAsia="Times New Roman" w:cs="Times New Roman"/>
          <w:color w:val="000000" w:themeColor="text1"/>
          <w:spacing w:val="3"/>
          <w:szCs w:val="28"/>
        </w:rPr>
        <w:t>могут</w:t>
      </w:r>
      <w:r w:rsidRPr="005F097F">
        <w:rPr>
          <w:rFonts w:eastAsia="Times New Roman" w:cs="Times New Roman"/>
          <w:color w:val="000000" w:themeColor="text1"/>
          <w:spacing w:val="3"/>
          <w:szCs w:val="28"/>
        </w:rPr>
        <w:t xml:space="preserve"> лишь создать интерес обучающих к предмету, который предлагается для изучения</w:t>
      </w:r>
      <w:r w:rsidR="005968D6">
        <w:rPr>
          <w:rFonts w:eastAsia="Times New Roman" w:cs="Times New Roman"/>
          <w:color w:val="000000" w:themeColor="text1"/>
          <w:spacing w:val="3"/>
          <w:szCs w:val="28"/>
        </w:rPr>
        <w:t xml:space="preserve"> и, кроме того, при высокой концентрации их потребления вызывают потерю концентрации и ухудшение эмоционального состояния у обучающихся.</w:t>
      </w:r>
    </w:p>
    <w:p w14:paraId="15D8C1B4" w14:textId="7B1D98C3" w:rsidR="003D481F" w:rsidRPr="00662139" w:rsidRDefault="003D481F" w:rsidP="003D481F">
      <w:pPr>
        <w:pStyle w:val="Heading1"/>
      </w:pPr>
      <w:bookmarkStart w:id="9" w:name="_Toc137215089"/>
      <w:r>
        <w:lastRenderedPageBreak/>
        <w:t xml:space="preserve">Глава </w:t>
      </w:r>
      <w:r>
        <w:rPr>
          <w:lang w:val="en-US"/>
        </w:rPr>
        <w:t>II</w:t>
      </w:r>
      <w:r w:rsidRPr="00202CB9">
        <w:t xml:space="preserve">. </w:t>
      </w:r>
      <w:bookmarkEnd w:id="9"/>
      <w:r w:rsidR="0065733F">
        <w:t>Предметное исследование (название!)</w:t>
      </w:r>
    </w:p>
    <w:p w14:paraId="07315097" w14:textId="2AD5E24E" w:rsidR="000453E1" w:rsidRPr="00265AB8" w:rsidRDefault="003D481F" w:rsidP="00265AB8">
      <w:pPr>
        <w:pStyle w:val="Heading2"/>
      </w:pPr>
      <w:bookmarkStart w:id="10" w:name="_Toc137215090"/>
      <w:r w:rsidRPr="00781372">
        <w:t xml:space="preserve">2.1. </w:t>
      </w:r>
      <w:bookmarkEnd w:id="10"/>
      <w:r w:rsidR="00A15D3C">
        <w:t>П</w:t>
      </w:r>
      <w:r w:rsidR="00A15D3C" w:rsidRPr="00A15D3C">
        <w:t xml:space="preserve">рименение </w:t>
      </w:r>
      <w:r w:rsidR="00A15D3C">
        <w:t>видеом</w:t>
      </w:r>
      <w:r w:rsidR="00A15D3C" w:rsidRPr="00A15D3C">
        <w:t xml:space="preserve">атериалов при составлении электронных курсов (доп. образование или повышение </w:t>
      </w:r>
      <w:proofErr w:type="spellStart"/>
      <w:r w:rsidR="00A15D3C" w:rsidRPr="00A15D3C">
        <w:t>квал</w:t>
      </w:r>
      <w:proofErr w:type="spellEnd"/>
      <w:r w:rsidR="00A15D3C" w:rsidRPr="00A15D3C">
        <w:t>. IT-специалистов), РАЗНЫХ СФЕР, ПОТОМ СУЖЕНИЕ К IT</w:t>
      </w:r>
    </w:p>
    <w:p w14:paraId="045BE50B" w14:textId="77777777" w:rsidR="003B5C15" w:rsidRDefault="003B5C15" w:rsidP="00EC6ABC">
      <w:pPr>
        <w:jc w:val="both"/>
        <w:rPr>
          <w:color w:val="000000" w:themeColor="text1"/>
        </w:rPr>
      </w:pPr>
    </w:p>
    <w:p w14:paraId="596B3366" w14:textId="37D7410C" w:rsidR="00D906F5" w:rsidRPr="00546B8C" w:rsidRDefault="0065733F" w:rsidP="00B7567A">
      <w:pPr>
        <w:jc w:val="both"/>
        <w:rPr>
          <w:color w:val="000000" w:themeColor="text1"/>
        </w:rPr>
      </w:pPr>
      <w:r>
        <w:t>Текст</w:t>
      </w:r>
      <w:r w:rsidR="00224F92">
        <w:rPr>
          <w:color w:val="000000" w:themeColor="text1"/>
        </w:rPr>
        <w:t>.</w:t>
      </w:r>
    </w:p>
    <w:p w14:paraId="27693364" w14:textId="77777777" w:rsidR="000453E1" w:rsidRPr="000453E1" w:rsidRDefault="000453E1" w:rsidP="009161F0">
      <w:pPr>
        <w:rPr>
          <w:color w:val="000000" w:themeColor="text1"/>
        </w:rPr>
      </w:pPr>
    </w:p>
    <w:p w14:paraId="3D747C63" w14:textId="7B008ED5" w:rsidR="003D481F" w:rsidRPr="00F20BD9" w:rsidRDefault="003D481F" w:rsidP="003D481F">
      <w:pPr>
        <w:pStyle w:val="Heading2"/>
      </w:pPr>
      <w:bookmarkStart w:id="11" w:name="_Toc137215091"/>
      <w:r w:rsidRPr="00202CB9">
        <w:t>2.</w:t>
      </w:r>
      <w:r>
        <w:t>2</w:t>
      </w:r>
      <w:r w:rsidRPr="00202CB9">
        <w:t xml:space="preserve">. </w:t>
      </w:r>
      <w:bookmarkEnd w:id="11"/>
      <w:r w:rsidR="00A15D3C">
        <w:t>Анализ потребителя. Опросы</w:t>
      </w:r>
    </w:p>
    <w:p w14:paraId="78BB820F" w14:textId="77777777" w:rsidR="00CF52F9" w:rsidRDefault="00CF52F9" w:rsidP="003D481F"/>
    <w:p w14:paraId="2F7428F8" w14:textId="204A9F86" w:rsidR="003D481F" w:rsidRPr="00C04E37" w:rsidRDefault="0065733F" w:rsidP="00113CC5">
      <w:pPr>
        <w:jc w:val="both"/>
      </w:pPr>
      <w:r>
        <w:t>Текст</w:t>
      </w:r>
      <w:r w:rsidR="00C04E37">
        <w:t>.</w:t>
      </w:r>
    </w:p>
    <w:p w14:paraId="7F87896B" w14:textId="3FAD1BBC" w:rsidR="00B175BF" w:rsidRDefault="00B175BF" w:rsidP="00113CC5">
      <w:pPr>
        <w:jc w:val="both"/>
      </w:pPr>
    </w:p>
    <w:p w14:paraId="7E830ABB" w14:textId="7C33DFDF" w:rsidR="00A15D3C" w:rsidRPr="00265AB8" w:rsidRDefault="00A15D3C" w:rsidP="00A15D3C">
      <w:pPr>
        <w:pStyle w:val="Heading2"/>
      </w:pPr>
      <w:r w:rsidRPr="00781372">
        <w:t>2.</w:t>
      </w:r>
      <w:r>
        <w:t>3</w:t>
      </w:r>
      <w:r w:rsidRPr="00781372">
        <w:t xml:space="preserve">. </w:t>
      </w:r>
      <w:r>
        <w:t>Распространение обучающих видеороликов в соц. сетях с использованием алгоритмов рекомендаций контента. Коммерческая сторона вопроса</w:t>
      </w:r>
    </w:p>
    <w:p w14:paraId="043FA9F0" w14:textId="77777777" w:rsidR="00A15D3C" w:rsidRDefault="00A15D3C" w:rsidP="00A15D3C">
      <w:pPr>
        <w:jc w:val="both"/>
        <w:rPr>
          <w:color w:val="000000" w:themeColor="text1"/>
        </w:rPr>
      </w:pPr>
    </w:p>
    <w:p w14:paraId="1967155C" w14:textId="77777777" w:rsidR="00A15D3C" w:rsidRPr="00546B8C" w:rsidRDefault="00A15D3C" w:rsidP="00A15D3C">
      <w:pPr>
        <w:jc w:val="both"/>
        <w:rPr>
          <w:color w:val="000000" w:themeColor="text1"/>
        </w:rPr>
      </w:pPr>
      <w:r>
        <w:t>Текст</w:t>
      </w:r>
      <w:r>
        <w:rPr>
          <w:color w:val="000000" w:themeColor="text1"/>
        </w:rPr>
        <w:t>.</w:t>
      </w:r>
    </w:p>
    <w:p w14:paraId="6F0DC673" w14:textId="77777777" w:rsidR="00A15D3C" w:rsidRDefault="00A15D3C" w:rsidP="00113CC5">
      <w:pPr>
        <w:jc w:val="both"/>
      </w:pPr>
    </w:p>
    <w:p w14:paraId="7314BBA7" w14:textId="1E189237" w:rsidR="00432612" w:rsidRDefault="00432612" w:rsidP="00010E21">
      <w:pPr>
        <w:ind w:firstLine="0"/>
        <w:jc w:val="both"/>
        <w:rPr>
          <w:i/>
          <w:iCs/>
          <w:color w:val="70AD47" w:themeColor="accent6"/>
        </w:rPr>
      </w:pPr>
    </w:p>
    <w:p w14:paraId="5E1D0A1E" w14:textId="77777777" w:rsidR="00432612" w:rsidRPr="00A01B46" w:rsidRDefault="00432612" w:rsidP="003D481F"/>
    <w:p w14:paraId="16548172" w14:textId="3040EE92" w:rsidR="003D481F" w:rsidRPr="00202CB9" w:rsidRDefault="003D481F" w:rsidP="003D481F">
      <w:pPr>
        <w:pStyle w:val="Heading1"/>
      </w:pPr>
      <w:bookmarkStart w:id="12" w:name="_Toc104237559"/>
      <w:bookmarkStart w:id="13" w:name="_Toc137215092"/>
      <w:r>
        <w:lastRenderedPageBreak/>
        <w:t xml:space="preserve">Выводы </w:t>
      </w:r>
      <w:r w:rsidR="00434D7E">
        <w:t>ПО</w:t>
      </w:r>
      <w:r>
        <w:t xml:space="preserve"> главе </w:t>
      </w:r>
      <w:r>
        <w:rPr>
          <w:lang w:val="en-US"/>
        </w:rPr>
        <w:t>II</w:t>
      </w:r>
      <w:bookmarkEnd w:id="12"/>
      <w:bookmarkEnd w:id="13"/>
    </w:p>
    <w:p w14:paraId="0D5288F1" w14:textId="77777777" w:rsidR="00822718" w:rsidRDefault="00822718" w:rsidP="00004C48">
      <w:pPr>
        <w:tabs>
          <w:tab w:val="left" w:pos="1915"/>
        </w:tabs>
        <w:jc w:val="both"/>
        <w:rPr>
          <w:color w:val="000000" w:themeColor="text1"/>
        </w:rPr>
      </w:pPr>
    </w:p>
    <w:p w14:paraId="0056EBC8" w14:textId="1A169FC8" w:rsidR="006427AD" w:rsidRDefault="00822718" w:rsidP="00822718">
      <w:pPr>
        <w:pStyle w:val="ListParagraph"/>
        <w:numPr>
          <w:ilvl w:val="0"/>
          <w:numId w:val="32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Проведён анализ </w:t>
      </w:r>
      <w:r w:rsidR="006427AD" w:rsidRPr="00822718">
        <w:rPr>
          <w:color w:val="000000" w:themeColor="text1"/>
        </w:rPr>
        <w:t xml:space="preserve">и </w:t>
      </w:r>
      <w:r>
        <w:rPr>
          <w:color w:val="000000" w:themeColor="text1"/>
        </w:rPr>
        <w:t>синтез</w:t>
      </w:r>
      <w:r w:rsidR="006427AD" w:rsidRPr="00822718">
        <w:rPr>
          <w:color w:val="000000" w:themeColor="text1"/>
        </w:rPr>
        <w:t xml:space="preserve"> </w:t>
      </w:r>
      <w:r>
        <w:rPr>
          <w:color w:val="000000" w:themeColor="text1"/>
        </w:rPr>
        <w:t>имеющегося</w:t>
      </w:r>
      <w:r w:rsidR="006427AD" w:rsidRPr="00822718">
        <w:rPr>
          <w:color w:val="000000" w:themeColor="text1"/>
        </w:rPr>
        <w:t xml:space="preserve"> набор</w:t>
      </w:r>
      <w:r w:rsidR="00FF3AF3">
        <w:rPr>
          <w:color w:val="000000" w:themeColor="text1"/>
        </w:rPr>
        <w:t>а</w:t>
      </w:r>
      <w:r w:rsidR="006427AD" w:rsidRPr="00822718">
        <w:rPr>
          <w:color w:val="000000" w:themeColor="text1"/>
        </w:rPr>
        <w:t xml:space="preserve"> данных, импортированн</w:t>
      </w:r>
      <w:r w:rsidR="00FF3AF3">
        <w:rPr>
          <w:color w:val="000000" w:themeColor="text1"/>
        </w:rPr>
        <w:t>ого</w:t>
      </w:r>
      <w:r w:rsidR="006427AD" w:rsidRPr="00822718">
        <w:rPr>
          <w:color w:val="000000" w:themeColor="text1"/>
        </w:rPr>
        <w:t xml:space="preserve"> со вспомогательного сервиса YouTube Studio.</w:t>
      </w:r>
      <w:r w:rsidR="00FF3AF3">
        <w:rPr>
          <w:color w:val="000000" w:themeColor="text1"/>
        </w:rPr>
        <w:t xml:space="preserve"> В результате чего были выявлены корреляционные зависимости между возрастом, средним процентом </w:t>
      </w:r>
      <w:r w:rsidR="000F759E">
        <w:rPr>
          <w:color w:val="000000" w:themeColor="text1"/>
        </w:rPr>
        <w:t>просмотра</w:t>
      </w:r>
      <w:r w:rsidR="00FF3AF3">
        <w:rPr>
          <w:color w:val="000000" w:themeColor="text1"/>
        </w:rPr>
        <w:t xml:space="preserve"> и различными странами. Спроектирован и разработан лист, в книге табличного процессора </w:t>
      </w:r>
      <w:r w:rsidR="00FF3AF3">
        <w:rPr>
          <w:color w:val="000000" w:themeColor="text1"/>
          <w:lang w:val="en-US"/>
        </w:rPr>
        <w:t>Excel</w:t>
      </w:r>
      <w:r w:rsidR="00FF3AF3" w:rsidRPr="00FF3AF3">
        <w:rPr>
          <w:color w:val="000000" w:themeColor="text1"/>
        </w:rPr>
        <w:t xml:space="preserve">, </w:t>
      </w:r>
      <w:r w:rsidR="00FF3AF3">
        <w:rPr>
          <w:color w:val="000000" w:themeColor="text1"/>
        </w:rPr>
        <w:t>содержащий универсальные таблицы для дальнейших расчётов.</w:t>
      </w:r>
    </w:p>
    <w:p w14:paraId="7F540EAE" w14:textId="09C97C84" w:rsidR="00FF3AF3" w:rsidRDefault="009C0762" w:rsidP="00822718">
      <w:pPr>
        <w:pStyle w:val="ListParagraph"/>
        <w:numPr>
          <w:ilvl w:val="0"/>
          <w:numId w:val="32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>На основе извлеченных данных и имеющихся методологий, была раз</w:t>
      </w:r>
      <w:r w:rsidR="00FF3AF3">
        <w:rPr>
          <w:color w:val="000000" w:themeColor="text1"/>
        </w:rPr>
        <w:t xml:space="preserve">работана методика </w:t>
      </w:r>
      <w:r w:rsidRPr="009C0762">
        <w:rPr>
          <w:color w:val="000000" w:themeColor="text1"/>
        </w:rPr>
        <w:t>для прогнозирования потенциальн</w:t>
      </w:r>
      <w:r>
        <w:rPr>
          <w:color w:val="000000" w:themeColor="text1"/>
        </w:rPr>
        <w:t>ых</w:t>
      </w:r>
      <w:r w:rsidRPr="009C076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показателей </w:t>
      </w:r>
      <w:r w:rsidRPr="009C0762">
        <w:rPr>
          <w:color w:val="000000" w:themeColor="text1"/>
        </w:rPr>
        <w:t>эффективности нового видеоролика, расчёта потенциального количества просмотров, часов просмотра и показов.</w:t>
      </w:r>
      <w:r w:rsidR="00593DC7">
        <w:rPr>
          <w:color w:val="000000" w:themeColor="text1"/>
        </w:rPr>
        <w:t xml:space="preserve"> </w:t>
      </w:r>
      <w:r w:rsidR="00593DC7" w:rsidRPr="00593DC7">
        <w:rPr>
          <w:color w:val="000000" w:themeColor="text1"/>
        </w:rPr>
        <w:t>Спроектирован и разработан лист, в книге табличного процессора Excel, содержащий</w:t>
      </w:r>
      <w:r w:rsidR="00593DC7">
        <w:rPr>
          <w:color w:val="000000" w:themeColor="text1"/>
        </w:rPr>
        <w:t xml:space="preserve"> набор универсальных таблиц для идентификации предполагаемых уравнений тренда и построения кривых или прямых тренда.</w:t>
      </w:r>
    </w:p>
    <w:p w14:paraId="11BA772C" w14:textId="012CE585" w:rsidR="00593DC7" w:rsidRPr="00822718" w:rsidRDefault="00593DC7" w:rsidP="00822718">
      <w:pPr>
        <w:pStyle w:val="ListParagraph"/>
        <w:numPr>
          <w:ilvl w:val="0"/>
          <w:numId w:val="32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>Провед</w:t>
      </w:r>
      <w:r w:rsidR="00B57CFF">
        <w:rPr>
          <w:color w:val="000000" w:themeColor="text1"/>
        </w:rPr>
        <w:t>ены вычисления на основе имеющихся данных, результаты которых, в численной и графической форме представлены в приложении А.</w:t>
      </w:r>
    </w:p>
    <w:p w14:paraId="0DA55140" w14:textId="049F8697" w:rsidR="00884D4D" w:rsidRDefault="00884D4D" w:rsidP="00884D4D">
      <w:pPr>
        <w:tabs>
          <w:tab w:val="left" w:pos="1915"/>
        </w:tabs>
        <w:ind w:left="709" w:firstLine="0"/>
      </w:pPr>
    </w:p>
    <w:p w14:paraId="166A2A7E" w14:textId="52E8C758" w:rsidR="0065733F" w:rsidRPr="0065733F" w:rsidRDefault="0065733F" w:rsidP="0065733F">
      <w:pPr>
        <w:pStyle w:val="Heading1"/>
      </w:pPr>
      <w:r>
        <w:lastRenderedPageBreak/>
        <w:t xml:space="preserve">Глава </w:t>
      </w:r>
      <w:r>
        <w:rPr>
          <w:lang w:val="en-US"/>
        </w:rPr>
        <w:t>III</w:t>
      </w:r>
      <w:r w:rsidRPr="00202CB9">
        <w:t xml:space="preserve">. </w:t>
      </w:r>
      <w:r>
        <w:t>Практическая часть (название!)</w:t>
      </w:r>
    </w:p>
    <w:p w14:paraId="01ECEE55" w14:textId="145BACD3" w:rsidR="0065733F" w:rsidRPr="00265AB8" w:rsidRDefault="00A15D3C" w:rsidP="0065733F">
      <w:pPr>
        <w:pStyle w:val="Heading2"/>
      </w:pPr>
      <w:r>
        <w:t>3</w:t>
      </w:r>
      <w:r w:rsidR="0065733F" w:rsidRPr="00781372">
        <w:t xml:space="preserve">.1. </w:t>
      </w:r>
      <w:r>
        <w:t>Название</w:t>
      </w:r>
    </w:p>
    <w:p w14:paraId="797FDC16" w14:textId="77777777" w:rsidR="0065733F" w:rsidRDefault="0065733F" w:rsidP="0065733F">
      <w:pPr>
        <w:jc w:val="both"/>
        <w:rPr>
          <w:color w:val="000000" w:themeColor="text1"/>
        </w:rPr>
      </w:pPr>
    </w:p>
    <w:p w14:paraId="392B3473" w14:textId="77777777" w:rsidR="0065733F" w:rsidRPr="00546B8C" w:rsidRDefault="0065733F" w:rsidP="0065733F">
      <w:pPr>
        <w:jc w:val="both"/>
        <w:rPr>
          <w:color w:val="000000" w:themeColor="text1"/>
        </w:rPr>
      </w:pPr>
      <w:r>
        <w:t>Текст</w:t>
      </w:r>
      <w:r>
        <w:rPr>
          <w:color w:val="000000" w:themeColor="text1"/>
        </w:rPr>
        <w:t>.</w:t>
      </w:r>
    </w:p>
    <w:p w14:paraId="4988054E" w14:textId="77777777" w:rsidR="0065733F" w:rsidRPr="000453E1" w:rsidRDefault="0065733F" w:rsidP="0065733F">
      <w:pPr>
        <w:rPr>
          <w:color w:val="000000" w:themeColor="text1"/>
        </w:rPr>
      </w:pPr>
    </w:p>
    <w:p w14:paraId="02405FE6" w14:textId="2A931532" w:rsidR="0065733F" w:rsidRPr="00F20BD9" w:rsidRDefault="00A15D3C" w:rsidP="0065733F">
      <w:pPr>
        <w:pStyle w:val="Heading2"/>
      </w:pPr>
      <w:r>
        <w:t>3</w:t>
      </w:r>
      <w:r w:rsidR="0065733F" w:rsidRPr="00202CB9">
        <w:t>.</w:t>
      </w:r>
      <w:r w:rsidR="0065733F">
        <w:t>2</w:t>
      </w:r>
      <w:r w:rsidR="0065733F" w:rsidRPr="00202CB9">
        <w:t xml:space="preserve">. </w:t>
      </w:r>
      <w:r>
        <w:t>Название</w:t>
      </w:r>
    </w:p>
    <w:p w14:paraId="7AABB6DE" w14:textId="77777777" w:rsidR="0065733F" w:rsidRDefault="0065733F" w:rsidP="0065733F"/>
    <w:p w14:paraId="28936B52" w14:textId="77777777" w:rsidR="0065733F" w:rsidRPr="00C04E37" w:rsidRDefault="0065733F" w:rsidP="0065733F">
      <w:pPr>
        <w:jc w:val="both"/>
      </w:pPr>
      <w:r>
        <w:t>Текст.</w:t>
      </w:r>
    </w:p>
    <w:p w14:paraId="3A88FF55" w14:textId="77777777" w:rsidR="0065733F" w:rsidRDefault="0065733F" w:rsidP="0065733F">
      <w:pPr>
        <w:jc w:val="both"/>
      </w:pPr>
    </w:p>
    <w:p w14:paraId="34B831DA" w14:textId="77777777" w:rsidR="0065733F" w:rsidRDefault="0065733F" w:rsidP="0065733F">
      <w:pPr>
        <w:ind w:firstLine="0"/>
        <w:jc w:val="both"/>
        <w:rPr>
          <w:i/>
          <w:iCs/>
          <w:color w:val="70AD47" w:themeColor="accent6"/>
        </w:rPr>
      </w:pPr>
    </w:p>
    <w:p w14:paraId="195D4719" w14:textId="77777777" w:rsidR="0065733F" w:rsidRPr="00A01B46" w:rsidRDefault="0065733F" w:rsidP="0065733F"/>
    <w:p w14:paraId="2A7D47D3" w14:textId="72C0B155" w:rsidR="0065733F" w:rsidRPr="00202CB9" w:rsidRDefault="0065733F" w:rsidP="0065733F">
      <w:pPr>
        <w:pStyle w:val="Heading1"/>
      </w:pPr>
      <w:r>
        <w:lastRenderedPageBreak/>
        <w:t xml:space="preserve">Выводы ПО главе </w:t>
      </w:r>
      <w:r>
        <w:rPr>
          <w:lang w:val="en-US"/>
        </w:rPr>
        <w:t>III</w:t>
      </w:r>
    </w:p>
    <w:p w14:paraId="233936E8" w14:textId="77777777" w:rsidR="0065733F" w:rsidRDefault="0065733F" w:rsidP="0065733F">
      <w:pPr>
        <w:tabs>
          <w:tab w:val="left" w:pos="1915"/>
        </w:tabs>
        <w:jc w:val="both"/>
        <w:rPr>
          <w:color w:val="000000" w:themeColor="text1"/>
        </w:rPr>
      </w:pPr>
    </w:p>
    <w:p w14:paraId="64FC202C" w14:textId="77777777" w:rsidR="0065733F" w:rsidRDefault="0065733F" w:rsidP="0065733F">
      <w:pPr>
        <w:pStyle w:val="ListParagraph"/>
        <w:numPr>
          <w:ilvl w:val="0"/>
          <w:numId w:val="36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Проведён анализ </w:t>
      </w:r>
      <w:r w:rsidRPr="00822718">
        <w:rPr>
          <w:color w:val="000000" w:themeColor="text1"/>
        </w:rPr>
        <w:t xml:space="preserve">и </w:t>
      </w:r>
      <w:r>
        <w:rPr>
          <w:color w:val="000000" w:themeColor="text1"/>
        </w:rPr>
        <w:t>синтез</w:t>
      </w:r>
      <w:r w:rsidRPr="00822718">
        <w:rPr>
          <w:color w:val="000000" w:themeColor="text1"/>
        </w:rPr>
        <w:t xml:space="preserve"> </w:t>
      </w:r>
      <w:r>
        <w:rPr>
          <w:color w:val="000000" w:themeColor="text1"/>
        </w:rPr>
        <w:t>имеющегося</w:t>
      </w:r>
      <w:r w:rsidRPr="00822718">
        <w:rPr>
          <w:color w:val="000000" w:themeColor="text1"/>
        </w:rPr>
        <w:t xml:space="preserve"> набор</w:t>
      </w:r>
      <w:r>
        <w:rPr>
          <w:color w:val="000000" w:themeColor="text1"/>
        </w:rPr>
        <w:t>а</w:t>
      </w:r>
      <w:r w:rsidRPr="00822718">
        <w:rPr>
          <w:color w:val="000000" w:themeColor="text1"/>
        </w:rPr>
        <w:t xml:space="preserve"> данных, импортированн</w:t>
      </w:r>
      <w:r>
        <w:rPr>
          <w:color w:val="000000" w:themeColor="text1"/>
        </w:rPr>
        <w:t>ого</w:t>
      </w:r>
      <w:r w:rsidRPr="00822718">
        <w:rPr>
          <w:color w:val="000000" w:themeColor="text1"/>
        </w:rPr>
        <w:t xml:space="preserve"> со вспомогательного сервиса YouTube Studio.</w:t>
      </w:r>
      <w:r>
        <w:rPr>
          <w:color w:val="000000" w:themeColor="text1"/>
        </w:rPr>
        <w:t xml:space="preserve"> В результате чего были выявлены корреляционные зависимости между возрастом, средним процентом просмотра и различными странами. Спроектирован и разработан лист, в книге табличного процессора </w:t>
      </w:r>
      <w:r>
        <w:rPr>
          <w:color w:val="000000" w:themeColor="text1"/>
          <w:lang w:val="en-US"/>
        </w:rPr>
        <w:t>Excel</w:t>
      </w:r>
      <w:r w:rsidRPr="00FF3AF3">
        <w:rPr>
          <w:color w:val="000000" w:themeColor="text1"/>
        </w:rPr>
        <w:t xml:space="preserve">, </w:t>
      </w:r>
      <w:r>
        <w:rPr>
          <w:color w:val="000000" w:themeColor="text1"/>
        </w:rPr>
        <w:t>содержащий универсальные таблицы для дальнейших расчётов.</w:t>
      </w:r>
    </w:p>
    <w:p w14:paraId="376B132C" w14:textId="77777777" w:rsidR="0065733F" w:rsidRDefault="0065733F" w:rsidP="0065733F">
      <w:pPr>
        <w:pStyle w:val="ListParagraph"/>
        <w:numPr>
          <w:ilvl w:val="0"/>
          <w:numId w:val="36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На основе извлеченных данных и имеющихся методологий, была разработана методика </w:t>
      </w:r>
      <w:r w:rsidRPr="009C0762">
        <w:rPr>
          <w:color w:val="000000" w:themeColor="text1"/>
        </w:rPr>
        <w:t>для прогнозирования потенциальн</w:t>
      </w:r>
      <w:r>
        <w:rPr>
          <w:color w:val="000000" w:themeColor="text1"/>
        </w:rPr>
        <w:t>ых</w:t>
      </w:r>
      <w:r w:rsidRPr="009C076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показателей </w:t>
      </w:r>
      <w:r w:rsidRPr="009C0762">
        <w:rPr>
          <w:color w:val="000000" w:themeColor="text1"/>
        </w:rPr>
        <w:t>эффективности нового видеоролика, расчёта потенциального количества просмотров, часов просмотра и показов.</w:t>
      </w:r>
      <w:r>
        <w:rPr>
          <w:color w:val="000000" w:themeColor="text1"/>
        </w:rPr>
        <w:t xml:space="preserve"> </w:t>
      </w:r>
      <w:r w:rsidRPr="00593DC7">
        <w:rPr>
          <w:color w:val="000000" w:themeColor="text1"/>
        </w:rPr>
        <w:t>Спроектирован и разработан лист, в книге табличного процессора Excel, содержащий</w:t>
      </w:r>
      <w:r>
        <w:rPr>
          <w:color w:val="000000" w:themeColor="text1"/>
        </w:rPr>
        <w:t xml:space="preserve"> набор универсальных таблиц для идентификации предполагаемых уравнений тренда и построения кривых или прямых тренда.</w:t>
      </w:r>
    </w:p>
    <w:p w14:paraId="21CB5B00" w14:textId="77777777" w:rsidR="0065733F" w:rsidRPr="00822718" w:rsidRDefault="0065733F" w:rsidP="0065733F">
      <w:pPr>
        <w:pStyle w:val="ListParagraph"/>
        <w:numPr>
          <w:ilvl w:val="0"/>
          <w:numId w:val="36"/>
        </w:numPr>
        <w:tabs>
          <w:tab w:val="left" w:pos="1915"/>
        </w:tabs>
        <w:jc w:val="both"/>
        <w:rPr>
          <w:color w:val="000000" w:themeColor="text1"/>
        </w:rPr>
      </w:pPr>
      <w:r>
        <w:rPr>
          <w:color w:val="000000" w:themeColor="text1"/>
        </w:rPr>
        <w:t>Проведены вычисления на основе имеющихся данных, результаты которых, в численной и графической форме представлены в приложении А.</w:t>
      </w:r>
    </w:p>
    <w:p w14:paraId="76FB0134" w14:textId="77777777" w:rsidR="0065733F" w:rsidRDefault="0065733F" w:rsidP="00884D4D">
      <w:pPr>
        <w:tabs>
          <w:tab w:val="left" w:pos="1915"/>
        </w:tabs>
        <w:ind w:left="709" w:firstLine="0"/>
      </w:pPr>
    </w:p>
    <w:p w14:paraId="6398CCF6" w14:textId="77777777" w:rsidR="003D481F" w:rsidRDefault="003D481F" w:rsidP="00004C48">
      <w:pPr>
        <w:pStyle w:val="Heading1"/>
      </w:pPr>
      <w:bookmarkStart w:id="14" w:name="_Toc137215093"/>
      <w:r>
        <w:lastRenderedPageBreak/>
        <w:t>Заключение</w:t>
      </w:r>
      <w:bookmarkEnd w:id="14"/>
    </w:p>
    <w:p w14:paraId="40343489" w14:textId="77777777" w:rsidR="001460EB" w:rsidRDefault="001460EB" w:rsidP="00004C48">
      <w:pPr>
        <w:jc w:val="both"/>
      </w:pPr>
    </w:p>
    <w:p w14:paraId="5D3A07BE" w14:textId="16E37B77" w:rsidR="00970837" w:rsidRPr="00970837" w:rsidRDefault="00970837" w:rsidP="00004C48">
      <w:pPr>
        <w:jc w:val="both"/>
      </w:pPr>
      <w:r>
        <w:t xml:space="preserve">Автор работы профессионально занимается </w:t>
      </w:r>
      <w:r w:rsidR="001460EB">
        <w:t>вопросами,</w:t>
      </w:r>
      <w:r>
        <w:t xml:space="preserve"> связанными с глубокой аналитикой </w:t>
      </w:r>
      <w:r w:rsidR="001460EB">
        <w:t>показателей эффективности публикуемых видеороликов. Для работодателя важна и актуальна своевременная обработка и получение статистических данных, а также</w:t>
      </w:r>
      <w:r w:rsidR="00063C27">
        <w:t xml:space="preserve"> получение </w:t>
      </w:r>
      <w:r w:rsidR="001460EB">
        <w:t>аналитически</w:t>
      </w:r>
      <w:r w:rsidR="00063C27">
        <w:t>х</w:t>
      </w:r>
      <w:r w:rsidR="001460EB">
        <w:t xml:space="preserve"> вывод</w:t>
      </w:r>
      <w:r w:rsidR="00063C27">
        <w:t xml:space="preserve">ов, прогнозов </w:t>
      </w:r>
      <w:r w:rsidR="0065733F">
        <w:t>и среднесрочных</w:t>
      </w:r>
      <w:r w:rsidR="00063C27">
        <w:t xml:space="preserve"> рекомендаций, что и было осуществлено.</w:t>
      </w:r>
      <w:r w:rsidR="001460EB">
        <w:t xml:space="preserve"> </w:t>
      </w:r>
      <w:r>
        <w:t>Цел</w:t>
      </w:r>
      <w:r w:rsidR="00063C27">
        <w:t>ью</w:t>
      </w:r>
      <w:r>
        <w:t xml:space="preserve"> данной выпускной квалификационной работы </w:t>
      </w:r>
      <w:r w:rsidR="00063C27">
        <w:t>являлась</w:t>
      </w:r>
      <w:r>
        <w:t xml:space="preserve"> </w:t>
      </w:r>
      <w:r w:rsidRPr="00970837">
        <w:t>разработк</w:t>
      </w:r>
      <w:r w:rsidR="00063C27">
        <w:t>а</w:t>
      </w:r>
      <w:r w:rsidRPr="00970837">
        <w:t xml:space="preserve"> прогнозной методики для расчёта потенциальных показателей загружаемого видеоролика с помощью различных методов обработки больших данных</w:t>
      </w:r>
      <w:r>
        <w:t xml:space="preserve">. Разработанный </w:t>
      </w:r>
      <w:r w:rsidR="00063C27">
        <w:t>метод</w:t>
      </w:r>
      <w:r w:rsidR="00774127">
        <w:t xml:space="preserve"> </w:t>
      </w:r>
      <w:r w:rsidR="00063C27">
        <w:t>вычислений</w:t>
      </w:r>
      <w:r>
        <w:t xml:space="preserve"> </w:t>
      </w:r>
      <w:r w:rsidRPr="00970837">
        <w:t>всеобъемлюще</w:t>
      </w:r>
      <w:r>
        <w:t xml:space="preserve"> реализован на базе табличного процессора </w:t>
      </w:r>
      <w:r>
        <w:rPr>
          <w:lang w:val="en-US"/>
        </w:rPr>
        <w:t>Excel</w:t>
      </w:r>
      <w:r w:rsidR="00774127">
        <w:t>, что также являлось приоритетом для заказчика.</w:t>
      </w:r>
    </w:p>
    <w:p w14:paraId="6B38527B" w14:textId="4BF940A6" w:rsidR="00774127" w:rsidRDefault="00774127" w:rsidP="00004C48">
      <w:pPr>
        <w:jc w:val="both"/>
      </w:pPr>
      <w:r w:rsidRPr="00774127">
        <w:t>В процессе выполнения работы были решены следующие задачи:</w:t>
      </w:r>
    </w:p>
    <w:p w14:paraId="5218EAF3" w14:textId="6B903FCF" w:rsidR="00774127" w:rsidRDefault="00E53F80" w:rsidP="00E53F80">
      <w:pPr>
        <w:pStyle w:val="ListParagraph"/>
        <w:numPr>
          <w:ilvl w:val="1"/>
          <w:numId w:val="20"/>
        </w:numPr>
        <w:ind w:left="709" w:hanging="283"/>
        <w:jc w:val="both"/>
      </w:pPr>
      <w:r>
        <w:t xml:space="preserve">проведено обстоятельное </w:t>
      </w:r>
      <w:r w:rsidR="00774127">
        <w:t>исследова</w:t>
      </w:r>
      <w:r>
        <w:t>ние</w:t>
      </w:r>
      <w:r w:rsidR="00774127">
        <w:t xml:space="preserve"> особенност</w:t>
      </w:r>
      <w:r>
        <w:t>ей</w:t>
      </w:r>
      <w:r w:rsidR="00774127">
        <w:t xml:space="preserve"> работы и структуру платформы YouTube</w:t>
      </w:r>
      <w:r>
        <w:t xml:space="preserve"> для того, чтобы определить внутренний механизм конкретной площадки</w:t>
      </w:r>
      <w:r w:rsidR="00774127">
        <w:t>;</w:t>
      </w:r>
    </w:p>
    <w:p w14:paraId="20FA4A2A" w14:textId="36861C54" w:rsidR="00774127" w:rsidRDefault="00774127" w:rsidP="00E53F80">
      <w:pPr>
        <w:pStyle w:val="ListParagraph"/>
        <w:numPr>
          <w:ilvl w:val="1"/>
          <w:numId w:val="20"/>
        </w:numPr>
        <w:ind w:left="709" w:hanging="283"/>
        <w:jc w:val="both"/>
      </w:pPr>
      <w:r>
        <w:t>проанализирова</w:t>
      </w:r>
      <w:r w:rsidR="00E53F80">
        <w:t>н</w:t>
      </w:r>
      <w:r>
        <w:t xml:space="preserve"> и синтезирова</w:t>
      </w:r>
      <w:r w:rsidR="00E53F80">
        <w:t>н</w:t>
      </w:r>
      <w:r>
        <w:t xml:space="preserve"> имеющийся набор данных, импортированный со вспомогательного сервиса YouTube Studio;</w:t>
      </w:r>
    </w:p>
    <w:p w14:paraId="3CFBF796" w14:textId="415059D7" w:rsidR="00774127" w:rsidRDefault="00774127" w:rsidP="00E53F80">
      <w:pPr>
        <w:pStyle w:val="ListParagraph"/>
        <w:numPr>
          <w:ilvl w:val="1"/>
          <w:numId w:val="20"/>
        </w:numPr>
        <w:ind w:left="709" w:hanging="283"/>
        <w:jc w:val="both"/>
      </w:pPr>
      <w:r>
        <w:t>разработа</w:t>
      </w:r>
      <w:r w:rsidR="00E53F80">
        <w:t>на</w:t>
      </w:r>
      <w:r>
        <w:t xml:space="preserve"> методик</w:t>
      </w:r>
      <w:r w:rsidR="00E53F80">
        <w:t>а</w:t>
      </w:r>
      <w:r>
        <w:t xml:space="preserve"> для прогнозирования потенциальных показателей эффективности нового видеоролика</w:t>
      </w:r>
      <w:r w:rsidR="00E53F80">
        <w:t xml:space="preserve"> и</w:t>
      </w:r>
      <w:r>
        <w:t xml:space="preserve"> расчёта потенциального количества просмотров, часов просмотра и показов;</w:t>
      </w:r>
    </w:p>
    <w:p w14:paraId="343203F6" w14:textId="3C4CFAAA" w:rsidR="00774127" w:rsidRDefault="00774127" w:rsidP="00E53F80">
      <w:pPr>
        <w:pStyle w:val="ListParagraph"/>
        <w:numPr>
          <w:ilvl w:val="1"/>
          <w:numId w:val="20"/>
        </w:numPr>
        <w:ind w:left="709" w:hanging="283"/>
        <w:jc w:val="both"/>
      </w:pPr>
      <w:r>
        <w:t>прове</w:t>
      </w:r>
      <w:r w:rsidR="00E53F80">
        <w:t>дены</w:t>
      </w:r>
      <w:r>
        <w:t xml:space="preserve"> вычисления на основе имеющихся данных</w:t>
      </w:r>
      <w:r w:rsidR="001D403D">
        <w:t>, результаты которых в полном объёме представлены в приложении А</w:t>
      </w:r>
      <w:r w:rsidR="001D403D" w:rsidRPr="001D403D">
        <w:t>;</w:t>
      </w:r>
    </w:p>
    <w:p w14:paraId="2D014351" w14:textId="4335C19C" w:rsidR="006427AD" w:rsidRDefault="001D403D" w:rsidP="001D403D">
      <w:pPr>
        <w:pStyle w:val="ListParagraph"/>
        <w:numPr>
          <w:ilvl w:val="1"/>
          <w:numId w:val="20"/>
        </w:numPr>
        <w:ind w:left="709" w:hanging="283"/>
        <w:jc w:val="both"/>
      </w:pPr>
      <w:r>
        <w:t>о</w:t>
      </w:r>
      <w:r w:rsidR="00E53F80">
        <w:t xml:space="preserve">существлена </w:t>
      </w:r>
      <w:r>
        <w:t>апробация</w:t>
      </w:r>
      <w:r w:rsidR="00E53F80">
        <w:t xml:space="preserve"> </w:t>
      </w:r>
      <w:r w:rsidRPr="001D403D">
        <w:t>при непосредственной работе на одном из общедоступных каналов веб-платформы YouTube</w:t>
      </w:r>
      <w:r>
        <w:t>.</w:t>
      </w:r>
    </w:p>
    <w:p w14:paraId="73593C08" w14:textId="42446428" w:rsidR="006427AD" w:rsidRDefault="003D481F" w:rsidP="001D403D">
      <w:pPr>
        <w:jc w:val="both"/>
      </w:pPr>
      <w:r>
        <w:t xml:space="preserve">Таким образом, поставленные задачи полностью решены, </w:t>
      </w:r>
      <w:r w:rsidR="001D403D">
        <w:t>разработанные вычислительные таблицы внедрены в деятельность заказчика, следовательно,</w:t>
      </w:r>
      <w:r>
        <w:t xml:space="preserve"> цель работы достигнута.</w:t>
      </w:r>
    </w:p>
    <w:p w14:paraId="3EA0E418" w14:textId="77777777" w:rsidR="006427AD" w:rsidRPr="00742FB5" w:rsidRDefault="006427AD" w:rsidP="00CE591D"/>
    <w:p w14:paraId="7F43D293" w14:textId="77777777" w:rsidR="003D481F" w:rsidRDefault="003D481F" w:rsidP="003D481F">
      <w:pPr>
        <w:pStyle w:val="Heading1"/>
      </w:pPr>
      <w:bookmarkStart w:id="15" w:name="_Toc137215094"/>
      <w:r>
        <w:lastRenderedPageBreak/>
        <w:t>Список литературы</w:t>
      </w:r>
      <w:bookmarkEnd w:id="15"/>
    </w:p>
    <w:p w14:paraId="60D0224F" w14:textId="77777777" w:rsidR="003B5C15" w:rsidRPr="003B5C15" w:rsidRDefault="003B5C15" w:rsidP="003B5C15">
      <w:pPr>
        <w:pStyle w:val="ListParagraph"/>
        <w:spacing w:after="160" w:line="259" w:lineRule="auto"/>
        <w:ind w:firstLine="0"/>
        <w:rPr>
          <w:lang w:val="en-US"/>
        </w:rPr>
      </w:pPr>
    </w:p>
    <w:p w14:paraId="1852F393" w14:textId="7B0DA49D" w:rsidR="00CA4D02" w:rsidRDefault="007B45E1" w:rsidP="00DA64A3">
      <w:pPr>
        <w:pStyle w:val="Heading1"/>
      </w:pPr>
      <w:bookmarkStart w:id="16" w:name="_Hlk132460914"/>
      <w:bookmarkStart w:id="17" w:name="_Toc137215095"/>
      <w:r>
        <w:lastRenderedPageBreak/>
        <w:t>Приложение А</w:t>
      </w:r>
      <w:bookmarkEnd w:id="16"/>
      <w:bookmarkEnd w:id="17"/>
    </w:p>
    <w:p w14:paraId="5B304E8C" w14:textId="56F3D1F1" w:rsidR="00B81A23" w:rsidRDefault="00B81A23" w:rsidP="00B81A23">
      <w:pPr>
        <w:ind w:left="-709" w:firstLine="0"/>
      </w:pPr>
    </w:p>
    <w:sectPr w:rsidR="00B81A23" w:rsidSect="00607183">
      <w:headerReference w:type="even" r:id="rId10"/>
      <w:headerReference w:type="defaul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C1611" w14:textId="77777777" w:rsidR="00431E82" w:rsidRDefault="00431E82" w:rsidP="003D481F">
      <w:pPr>
        <w:spacing w:line="240" w:lineRule="auto"/>
      </w:pPr>
      <w:r>
        <w:separator/>
      </w:r>
    </w:p>
  </w:endnote>
  <w:endnote w:type="continuationSeparator" w:id="0">
    <w:p w14:paraId="4E3B882D" w14:textId="77777777" w:rsidR="00431E82" w:rsidRDefault="00431E82" w:rsidP="003D4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 (Body)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6724" w14:textId="77777777" w:rsidR="00607183" w:rsidRDefault="00503FD2" w:rsidP="00607183">
    <w:pPr>
      <w:pStyle w:val="Footer"/>
      <w:jc w:val="center"/>
    </w:pPr>
    <w:r>
      <w:t>Санкт-Петербург</w:t>
    </w:r>
  </w:p>
  <w:p w14:paraId="4ED4C9C3" w14:textId="6552B732" w:rsidR="00607183" w:rsidRDefault="00503FD2" w:rsidP="00607183">
    <w:pPr>
      <w:pStyle w:val="Footer"/>
      <w:jc w:val="center"/>
    </w:pPr>
    <w:r>
      <w:t>202</w:t>
    </w:r>
    <w:r w:rsidR="00B5784C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AAF6" w14:textId="77777777" w:rsidR="00431E82" w:rsidRDefault="00431E82" w:rsidP="003D481F">
      <w:pPr>
        <w:spacing w:line="240" w:lineRule="auto"/>
      </w:pPr>
      <w:r>
        <w:separator/>
      </w:r>
    </w:p>
  </w:footnote>
  <w:footnote w:type="continuationSeparator" w:id="0">
    <w:p w14:paraId="067FA100" w14:textId="77777777" w:rsidR="00431E82" w:rsidRDefault="00431E82" w:rsidP="003D481F">
      <w:pPr>
        <w:spacing w:line="240" w:lineRule="auto"/>
      </w:pPr>
      <w:r>
        <w:continuationSeparator/>
      </w:r>
    </w:p>
  </w:footnote>
  <w:footnote w:id="1">
    <w:p w14:paraId="1F871036" w14:textId="2FDBE751" w:rsidR="00871D3A" w:rsidRDefault="00871D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F1EE1">
          <w:rPr>
            <w:rStyle w:val="Hyperlink"/>
          </w:rPr>
          <w:t>https://ro.uow.edu.au/cgi/viewcontent.cgi?article=2830&amp;context=sspapers</w:t>
        </w:r>
      </w:hyperlink>
    </w:p>
  </w:footnote>
  <w:footnote w:id="2">
    <w:p w14:paraId="790333CF" w14:textId="2C1A677B" w:rsidR="007F6B5C" w:rsidRDefault="007F6B5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382B3D">
          <w:rPr>
            <w:rStyle w:val="Hyperlink"/>
          </w:rPr>
          <w:t>https://dzen.ru/a/ZTooJpeppHRla--f</w:t>
        </w:r>
      </w:hyperlink>
      <w:r>
        <w:t xml:space="preserve"> </w:t>
      </w:r>
    </w:p>
  </w:footnote>
  <w:footnote w:id="3">
    <w:p w14:paraId="65EC1619" w14:textId="3F4705A1" w:rsidR="00586DAF" w:rsidRDefault="00586DA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382B3D">
          <w:rPr>
            <w:rStyle w:val="Hyperlink"/>
          </w:rPr>
          <w:t>https://skillbox.ru/media/education/mikroobuchenie-plyusy-i-minusy/</w:t>
        </w:r>
      </w:hyperlink>
      <w:r>
        <w:t xml:space="preserve"> </w:t>
      </w:r>
    </w:p>
  </w:footnote>
  <w:footnote w:id="4">
    <w:p w14:paraId="6330DDD7" w14:textId="550060EC" w:rsidR="00D3397F" w:rsidRDefault="00D339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382B3D">
          <w:rPr>
            <w:rStyle w:val="Hyperlink"/>
          </w:rPr>
          <w:t>https://www.ft.com/content/a8016c64-63b7-458b-a371-e0e1c54a13fc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5395006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7CDD674" w14:textId="77777777" w:rsidR="00607183" w:rsidRDefault="00503FD2" w:rsidP="00CC6208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EA90D64" w14:textId="77777777" w:rsidR="00607183" w:rsidRDefault="00431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3351794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9143A2" w14:textId="77777777" w:rsidR="00607183" w:rsidRDefault="00503FD2" w:rsidP="00CC6208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6DC5A05" w14:textId="77777777" w:rsidR="00607183" w:rsidRDefault="00431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CF5"/>
    <w:multiLevelType w:val="hybridMultilevel"/>
    <w:tmpl w:val="6764CF10"/>
    <w:lvl w:ilvl="0" w:tplc="3DE4A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07D3F"/>
    <w:multiLevelType w:val="multilevel"/>
    <w:tmpl w:val="5306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10C76"/>
    <w:multiLevelType w:val="hybridMultilevel"/>
    <w:tmpl w:val="33F25928"/>
    <w:lvl w:ilvl="0" w:tplc="21CCE3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2B6585"/>
    <w:multiLevelType w:val="hybridMultilevel"/>
    <w:tmpl w:val="CFB03D8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E9EEA0E">
      <w:numFmt w:val="bullet"/>
      <w:lvlText w:val="•"/>
      <w:lvlJc w:val="left"/>
      <w:pPr>
        <w:ind w:left="2518" w:hanging="729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D61D23"/>
    <w:multiLevelType w:val="hybridMultilevel"/>
    <w:tmpl w:val="DFA083C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9D2772C"/>
    <w:multiLevelType w:val="hybridMultilevel"/>
    <w:tmpl w:val="481CB8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CC4E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E590E"/>
    <w:multiLevelType w:val="hybridMultilevel"/>
    <w:tmpl w:val="1DF8F71C"/>
    <w:lvl w:ilvl="0" w:tplc="773CD320">
      <w:start w:val="1"/>
      <w:numFmt w:val="decimal"/>
      <w:lvlText w:val="%1)"/>
      <w:lvlJc w:val="left"/>
      <w:pPr>
        <w:ind w:left="1438" w:hanging="729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AC74B5"/>
    <w:multiLevelType w:val="hybridMultilevel"/>
    <w:tmpl w:val="0520017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802602"/>
    <w:multiLevelType w:val="multilevel"/>
    <w:tmpl w:val="8B3A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871B6"/>
    <w:multiLevelType w:val="hybridMultilevel"/>
    <w:tmpl w:val="CDD2B0C8"/>
    <w:lvl w:ilvl="0" w:tplc="EECA76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DAB6B94"/>
    <w:multiLevelType w:val="hybridMultilevel"/>
    <w:tmpl w:val="AA32AC0E"/>
    <w:lvl w:ilvl="0" w:tplc="19A06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7C7FEA"/>
    <w:multiLevelType w:val="multilevel"/>
    <w:tmpl w:val="2FB8EC6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8DD7150"/>
    <w:multiLevelType w:val="multilevel"/>
    <w:tmpl w:val="99D60E84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C5C0ABE"/>
    <w:multiLevelType w:val="hybridMultilevel"/>
    <w:tmpl w:val="A0960E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AB40C4"/>
    <w:multiLevelType w:val="hybridMultilevel"/>
    <w:tmpl w:val="AF386F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B51050"/>
    <w:multiLevelType w:val="hybridMultilevel"/>
    <w:tmpl w:val="77C40C46"/>
    <w:lvl w:ilvl="0" w:tplc="53A6611C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227B2C"/>
    <w:multiLevelType w:val="hybridMultilevel"/>
    <w:tmpl w:val="E5E28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D7AE6"/>
    <w:multiLevelType w:val="hybridMultilevel"/>
    <w:tmpl w:val="49BAD60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B37CA4"/>
    <w:multiLevelType w:val="multilevel"/>
    <w:tmpl w:val="0C4C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C12E5"/>
    <w:multiLevelType w:val="hybridMultilevel"/>
    <w:tmpl w:val="22AA29A8"/>
    <w:lvl w:ilvl="0" w:tplc="E92A9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3251748"/>
    <w:multiLevelType w:val="multilevel"/>
    <w:tmpl w:val="D64E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C2793B"/>
    <w:multiLevelType w:val="hybridMultilevel"/>
    <w:tmpl w:val="74067D7A"/>
    <w:lvl w:ilvl="0" w:tplc="269A6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771B75"/>
    <w:multiLevelType w:val="hybridMultilevel"/>
    <w:tmpl w:val="F280A616"/>
    <w:lvl w:ilvl="0" w:tplc="8EBEA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0F1E75"/>
    <w:multiLevelType w:val="hybridMultilevel"/>
    <w:tmpl w:val="C96E251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577BFE"/>
    <w:multiLevelType w:val="hybridMultilevel"/>
    <w:tmpl w:val="2B8E3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46266F"/>
    <w:multiLevelType w:val="hybridMultilevel"/>
    <w:tmpl w:val="319ECCD8"/>
    <w:lvl w:ilvl="0" w:tplc="8A5A3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18142C"/>
    <w:multiLevelType w:val="hybridMultilevel"/>
    <w:tmpl w:val="8AC06BC4"/>
    <w:lvl w:ilvl="0" w:tplc="50040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6217002"/>
    <w:multiLevelType w:val="hybridMultilevel"/>
    <w:tmpl w:val="983EF70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85473C"/>
    <w:multiLevelType w:val="hybridMultilevel"/>
    <w:tmpl w:val="342270EA"/>
    <w:lvl w:ilvl="0" w:tplc="21CCE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A8145F9"/>
    <w:multiLevelType w:val="hybridMultilevel"/>
    <w:tmpl w:val="E99824B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D222B36"/>
    <w:multiLevelType w:val="hybridMultilevel"/>
    <w:tmpl w:val="B530AA8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4A7094"/>
    <w:multiLevelType w:val="hybridMultilevel"/>
    <w:tmpl w:val="6F6866B0"/>
    <w:styleLink w:val="Numbered"/>
    <w:lvl w:ilvl="0" w:tplc="D9AC5A64">
      <w:start w:val="1"/>
      <w:numFmt w:val="decimal"/>
      <w:lvlText w:val="%1."/>
      <w:lvlJc w:val="left"/>
      <w:pPr>
        <w:tabs>
          <w:tab w:val="num" w:pos="818"/>
        </w:tabs>
        <w:ind w:left="45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AEA6C2">
      <w:start w:val="1"/>
      <w:numFmt w:val="decimal"/>
      <w:lvlText w:val="%2."/>
      <w:lvlJc w:val="left"/>
      <w:pPr>
        <w:tabs>
          <w:tab w:val="num" w:pos="1178"/>
        </w:tabs>
        <w:ind w:left="81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FC59E0">
      <w:start w:val="1"/>
      <w:numFmt w:val="decimal"/>
      <w:lvlText w:val="%3."/>
      <w:lvlJc w:val="left"/>
      <w:pPr>
        <w:tabs>
          <w:tab w:val="num" w:pos="1538"/>
        </w:tabs>
        <w:ind w:left="117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247C0E">
      <w:start w:val="1"/>
      <w:numFmt w:val="decimal"/>
      <w:lvlText w:val="%4."/>
      <w:lvlJc w:val="left"/>
      <w:pPr>
        <w:tabs>
          <w:tab w:val="num" w:pos="1898"/>
        </w:tabs>
        <w:ind w:left="153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D0DF0E">
      <w:start w:val="1"/>
      <w:numFmt w:val="decimal"/>
      <w:lvlText w:val="%5."/>
      <w:lvlJc w:val="left"/>
      <w:pPr>
        <w:tabs>
          <w:tab w:val="num" w:pos="2258"/>
        </w:tabs>
        <w:ind w:left="189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C00C2">
      <w:start w:val="1"/>
      <w:numFmt w:val="decimal"/>
      <w:lvlText w:val="%6."/>
      <w:lvlJc w:val="left"/>
      <w:pPr>
        <w:tabs>
          <w:tab w:val="num" w:pos="2618"/>
        </w:tabs>
        <w:ind w:left="225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4D888">
      <w:start w:val="1"/>
      <w:numFmt w:val="decimal"/>
      <w:lvlText w:val="%7."/>
      <w:lvlJc w:val="left"/>
      <w:pPr>
        <w:tabs>
          <w:tab w:val="num" w:pos="2978"/>
        </w:tabs>
        <w:ind w:left="261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FE44A4">
      <w:start w:val="1"/>
      <w:numFmt w:val="decimal"/>
      <w:lvlText w:val="%8."/>
      <w:lvlJc w:val="left"/>
      <w:pPr>
        <w:tabs>
          <w:tab w:val="num" w:pos="3338"/>
        </w:tabs>
        <w:ind w:left="297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7429F8">
      <w:start w:val="1"/>
      <w:numFmt w:val="decimal"/>
      <w:lvlText w:val="%9."/>
      <w:lvlJc w:val="left"/>
      <w:pPr>
        <w:tabs>
          <w:tab w:val="num" w:pos="3698"/>
        </w:tabs>
        <w:ind w:left="3338" w:hanging="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2AA6E4C"/>
    <w:multiLevelType w:val="hybridMultilevel"/>
    <w:tmpl w:val="5D38A8C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18538B"/>
    <w:multiLevelType w:val="hybridMultilevel"/>
    <w:tmpl w:val="8AC06BC4"/>
    <w:lvl w:ilvl="0" w:tplc="50040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2D1DAE"/>
    <w:multiLevelType w:val="multilevel"/>
    <w:tmpl w:val="3E245A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5" w:hanging="2160"/>
      </w:pPr>
      <w:rPr>
        <w:rFonts w:hint="default"/>
      </w:rPr>
    </w:lvl>
  </w:abstractNum>
  <w:abstractNum w:abstractNumId="36" w15:restartNumberingAfterBreak="0">
    <w:nsid w:val="69801A57"/>
    <w:multiLevelType w:val="hybridMultilevel"/>
    <w:tmpl w:val="BA06F59A"/>
    <w:lvl w:ilvl="0" w:tplc="B61E2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C13697"/>
    <w:multiLevelType w:val="hybridMultilevel"/>
    <w:tmpl w:val="706661D4"/>
    <w:lvl w:ilvl="0" w:tplc="1D640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01D4C01"/>
    <w:multiLevelType w:val="multilevel"/>
    <w:tmpl w:val="89D0855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39" w15:restartNumberingAfterBreak="0">
    <w:nsid w:val="71521D12"/>
    <w:multiLevelType w:val="hybridMultilevel"/>
    <w:tmpl w:val="6F6866B0"/>
    <w:numStyleLink w:val="Numbered"/>
  </w:abstractNum>
  <w:abstractNum w:abstractNumId="40" w15:restartNumberingAfterBreak="0">
    <w:nsid w:val="72F567D3"/>
    <w:multiLevelType w:val="hybridMultilevel"/>
    <w:tmpl w:val="988EFD0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35F4E25"/>
    <w:multiLevelType w:val="hybridMultilevel"/>
    <w:tmpl w:val="5638F8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42A49D3"/>
    <w:multiLevelType w:val="multilevel"/>
    <w:tmpl w:val="CBD6869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7783303F"/>
    <w:multiLevelType w:val="multilevel"/>
    <w:tmpl w:val="5082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684C7C"/>
    <w:multiLevelType w:val="multilevel"/>
    <w:tmpl w:val="2D929B90"/>
    <w:lvl w:ilvl="0">
      <w:start w:val="1"/>
      <w:numFmt w:val="decimal"/>
      <w:lvlText w:val="%1."/>
      <w:lvlJc w:val="left"/>
      <w:pPr>
        <w:ind w:left="1266" w:hanging="5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5" w:hanging="2160"/>
      </w:pPr>
      <w:rPr>
        <w:rFonts w:hint="default"/>
      </w:rPr>
    </w:lvl>
  </w:abstractNum>
  <w:abstractNum w:abstractNumId="45" w15:restartNumberingAfterBreak="0">
    <w:nsid w:val="7CEB11A3"/>
    <w:multiLevelType w:val="hybridMultilevel"/>
    <w:tmpl w:val="85489C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EC23B2C"/>
    <w:multiLevelType w:val="multilevel"/>
    <w:tmpl w:val="8F74BC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2"/>
  </w:num>
  <w:num w:numId="2">
    <w:abstractNumId w:val="37"/>
  </w:num>
  <w:num w:numId="3">
    <w:abstractNumId w:val="25"/>
  </w:num>
  <w:num w:numId="4">
    <w:abstractNumId w:val="30"/>
  </w:num>
  <w:num w:numId="5">
    <w:abstractNumId w:val="36"/>
  </w:num>
  <w:num w:numId="6">
    <w:abstractNumId w:val="15"/>
  </w:num>
  <w:num w:numId="7">
    <w:abstractNumId w:val="26"/>
  </w:num>
  <w:num w:numId="8">
    <w:abstractNumId w:val="5"/>
  </w:num>
  <w:num w:numId="9">
    <w:abstractNumId w:val="44"/>
  </w:num>
  <w:num w:numId="10">
    <w:abstractNumId w:val="24"/>
  </w:num>
  <w:num w:numId="11">
    <w:abstractNumId w:val="4"/>
  </w:num>
  <w:num w:numId="12">
    <w:abstractNumId w:val="16"/>
  </w:num>
  <w:num w:numId="13">
    <w:abstractNumId w:val="2"/>
  </w:num>
  <w:num w:numId="14">
    <w:abstractNumId w:val="31"/>
  </w:num>
  <w:num w:numId="15">
    <w:abstractNumId w:val="29"/>
  </w:num>
  <w:num w:numId="16">
    <w:abstractNumId w:val="7"/>
  </w:num>
  <w:num w:numId="17">
    <w:abstractNumId w:val="13"/>
  </w:num>
  <w:num w:numId="18">
    <w:abstractNumId w:val="10"/>
  </w:num>
  <w:num w:numId="19">
    <w:abstractNumId w:val="33"/>
  </w:num>
  <w:num w:numId="20">
    <w:abstractNumId w:val="3"/>
  </w:num>
  <w:num w:numId="21">
    <w:abstractNumId w:val="35"/>
  </w:num>
  <w:num w:numId="22">
    <w:abstractNumId w:val="20"/>
  </w:num>
  <w:num w:numId="23">
    <w:abstractNumId w:val="0"/>
  </w:num>
  <w:num w:numId="24">
    <w:abstractNumId w:val="11"/>
  </w:num>
  <w:num w:numId="25">
    <w:abstractNumId w:val="22"/>
  </w:num>
  <w:num w:numId="26">
    <w:abstractNumId w:val="46"/>
  </w:num>
  <w:num w:numId="27">
    <w:abstractNumId w:val="17"/>
  </w:num>
  <w:num w:numId="28">
    <w:abstractNumId w:val="23"/>
  </w:num>
  <w:num w:numId="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9"/>
    <w:lvlOverride w:ilvl="0">
      <w:lvl w:ilvl="0" w:tplc="08E46E0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5E2874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34BA66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D4C3F38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8DC44BE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A10E9C0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28ED8C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4B400DA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1074BE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4"/>
  </w:num>
  <w:num w:numId="33">
    <w:abstractNumId w:val="8"/>
  </w:num>
  <w:num w:numId="34">
    <w:abstractNumId w:val="6"/>
  </w:num>
  <w:num w:numId="35">
    <w:abstractNumId w:val="18"/>
  </w:num>
  <w:num w:numId="36">
    <w:abstractNumId w:val="27"/>
  </w:num>
  <w:num w:numId="37">
    <w:abstractNumId w:val="43"/>
  </w:num>
  <w:num w:numId="38">
    <w:abstractNumId w:val="19"/>
  </w:num>
  <w:num w:numId="39">
    <w:abstractNumId w:val="21"/>
  </w:num>
  <w:num w:numId="40">
    <w:abstractNumId w:val="9"/>
  </w:num>
  <w:num w:numId="41">
    <w:abstractNumId w:val="1"/>
  </w:num>
  <w:num w:numId="42">
    <w:abstractNumId w:val="40"/>
  </w:num>
  <w:num w:numId="43">
    <w:abstractNumId w:val="45"/>
  </w:num>
  <w:num w:numId="44">
    <w:abstractNumId w:val="41"/>
  </w:num>
  <w:num w:numId="45">
    <w:abstractNumId w:val="14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87"/>
    <w:rsid w:val="0000136D"/>
    <w:rsid w:val="0000391D"/>
    <w:rsid w:val="000041EF"/>
    <w:rsid w:val="00004C48"/>
    <w:rsid w:val="00010E21"/>
    <w:rsid w:val="00011425"/>
    <w:rsid w:val="0001543B"/>
    <w:rsid w:val="00016AEC"/>
    <w:rsid w:val="00027300"/>
    <w:rsid w:val="00027F36"/>
    <w:rsid w:val="00033BC7"/>
    <w:rsid w:val="00040383"/>
    <w:rsid w:val="000453E1"/>
    <w:rsid w:val="000471CE"/>
    <w:rsid w:val="00050A9F"/>
    <w:rsid w:val="0005120A"/>
    <w:rsid w:val="00054FCA"/>
    <w:rsid w:val="00060EF2"/>
    <w:rsid w:val="000634B4"/>
    <w:rsid w:val="00063C27"/>
    <w:rsid w:val="00072A1D"/>
    <w:rsid w:val="00072ACF"/>
    <w:rsid w:val="00080359"/>
    <w:rsid w:val="00080B07"/>
    <w:rsid w:val="00084030"/>
    <w:rsid w:val="00087877"/>
    <w:rsid w:val="00094FA5"/>
    <w:rsid w:val="00096406"/>
    <w:rsid w:val="000A40C2"/>
    <w:rsid w:val="000A5340"/>
    <w:rsid w:val="000B1565"/>
    <w:rsid w:val="000C318F"/>
    <w:rsid w:val="000C661E"/>
    <w:rsid w:val="000C7C7E"/>
    <w:rsid w:val="000D4CB8"/>
    <w:rsid w:val="000D7168"/>
    <w:rsid w:val="000E0CFD"/>
    <w:rsid w:val="000F1FB6"/>
    <w:rsid w:val="000F6F97"/>
    <w:rsid w:val="000F759E"/>
    <w:rsid w:val="00100EEF"/>
    <w:rsid w:val="001021F5"/>
    <w:rsid w:val="0010226D"/>
    <w:rsid w:val="00102E13"/>
    <w:rsid w:val="00107C41"/>
    <w:rsid w:val="00110285"/>
    <w:rsid w:val="00113CC5"/>
    <w:rsid w:val="00125E57"/>
    <w:rsid w:val="00141928"/>
    <w:rsid w:val="001421E0"/>
    <w:rsid w:val="00142CD2"/>
    <w:rsid w:val="0014439B"/>
    <w:rsid w:val="001460EB"/>
    <w:rsid w:val="0015038B"/>
    <w:rsid w:val="00163D27"/>
    <w:rsid w:val="00164011"/>
    <w:rsid w:val="001645FC"/>
    <w:rsid w:val="00164C89"/>
    <w:rsid w:val="00165609"/>
    <w:rsid w:val="00166332"/>
    <w:rsid w:val="00166628"/>
    <w:rsid w:val="001702C2"/>
    <w:rsid w:val="00171C29"/>
    <w:rsid w:val="00176112"/>
    <w:rsid w:val="0018022C"/>
    <w:rsid w:val="001910B2"/>
    <w:rsid w:val="001B73A9"/>
    <w:rsid w:val="001B787A"/>
    <w:rsid w:val="001C0297"/>
    <w:rsid w:val="001C09F4"/>
    <w:rsid w:val="001C3BBB"/>
    <w:rsid w:val="001C409C"/>
    <w:rsid w:val="001C6E4B"/>
    <w:rsid w:val="001D0FE0"/>
    <w:rsid w:val="001D403D"/>
    <w:rsid w:val="001D753E"/>
    <w:rsid w:val="001E07E3"/>
    <w:rsid w:val="001E50E7"/>
    <w:rsid w:val="001E571C"/>
    <w:rsid w:val="00200D4B"/>
    <w:rsid w:val="002044E8"/>
    <w:rsid w:val="00205DE3"/>
    <w:rsid w:val="00206878"/>
    <w:rsid w:val="00206C7B"/>
    <w:rsid w:val="00221299"/>
    <w:rsid w:val="002239BD"/>
    <w:rsid w:val="00224F92"/>
    <w:rsid w:val="00225289"/>
    <w:rsid w:val="00227C3C"/>
    <w:rsid w:val="00233221"/>
    <w:rsid w:val="00235129"/>
    <w:rsid w:val="00235E12"/>
    <w:rsid w:val="00241282"/>
    <w:rsid w:val="002505F2"/>
    <w:rsid w:val="00255B9B"/>
    <w:rsid w:val="0026510D"/>
    <w:rsid w:val="00265AB8"/>
    <w:rsid w:val="0027221D"/>
    <w:rsid w:val="002811E7"/>
    <w:rsid w:val="00284B04"/>
    <w:rsid w:val="002A0015"/>
    <w:rsid w:val="002A30A4"/>
    <w:rsid w:val="002A4D0B"/>
    <w:rsid w:val="002B7C16"/>
    <w:rsid w:val="002C00D9"/>
    <w:rsid w:val="002C16A9"/>
    <w:rsid w:val="002C1D4E"/>
    <w:rsid w:val="002C2221"/>
    <w:rsid w:val="002C2C73"/>
    <w:rsid w:val="002C4588"/>
    <w:rsid w:val="002C6786"/>
    <w:rsid w:val="002D283E"/>
    <w:rsid w:val="002E2B0E"/>
    <w:rsid w:val="002E61E1"/>
    <w:rsid w:val="002F0821"/>
    <w:rsid w:val="002F4545"/>
    <w:rsid w:val="00304C8E"/>
    <w:rsid w:val="00305856"/>
    <w:rsid w:val="00306403"/>
    <w:rsid w:val="0031287D"/>
    <w:rsid w:val="00312E55"/>
    <w:rsid w:val="00313A8E"/>
    <w:rsid w:val="00315AA6"/>
    <w:rsid w:val="00321F25"/>
    <w:rsid w:val="00322B7B"/>
    <w:rsid w:val="00323485"/>
    <w:rsid w:val="0033181D"/>
    <w:rsid w:val="00332333"/>
    <w:rsid w:val="00333370"/>
    <w:rsid w:val="00335B01"/>
    <w:rsid w:val="003447F5"/>
    <w:rsid w:val="00350B19"/>
    <w:rsid w:val="00350D21"/>
    <w:rsid w:val="003549CB"/>
    <w:rsid w:val="003610BB"/>
    <w:rsid w:val="003643BE"/>
    <w:rsid w:val="0036794C"/>
    <w:rsid w:val="00367BF3"/>
    <w:rsid w:val="003818CF"/>
    <w:rsid w:val="0038293C"/>
    <w:rsid w:val="00385258"/>
    <w:rsid w:val="00395AFF"/>
    <w:rsid w:val="0039710D"/>
    <w:rsid w:val="003A4B6A"/>
    <w:rsid w:val="003A543B"/>
    <w:rsid w:val="003A5922"/>
    <w:rsid w:val="003B0395"/>
    <w:rsid w:val="003B5C15"/>
    <w:rsid w:val="003B7E3D"/>
    <w:rsid w:val="003C5659"/>
    <w:rsid w:val="003C7162"/>
    <w:rsid w:val="003D18D6"/>
    <w:rsid w:val="003D35EB"/>
    <w:rsid w:val="003D3691"/>
    <w:rsid w:val="003D481F"/>
    <w:rsid w:val="003D6BDD"/>
    <w:rsid w:val="003D786B"/>
    <w:rsid w:val="003D7B3B"/>
    <w:rsid w:val="003E1612"/>
    <w:rsid w:val="003E265C"/>
    <w:rsid w:val="003E54A6"/>
    <w:rsid w:val="003E660E"/>
    <w:rsid w:val="003F2AD4"/>
    <w:rsid w:val="004142CF"/>
    <w:rsid w:val="00431D39"/>
    <w:rsid w:val="00431E82"/>
    <w:rsid w:val="00432612"/>
    <w:rsid w:val="00434D7E"/>
    <w:rsid w:val="004373A8"/>
    <w:rsid w:val="00440206"/>
    <w:rsid w:val="00441266"/>
    <w:rsid w:val="00446927"/>
    <w:rsid w:val="0045129E"/>
    <w:rsid w:val="00454C9B"/>
    <w:rsid w:val="004659F1"/>
    <w:rsid w:val="0046685F"/>
    <w:rsid w:val="00467038"/>
    <w:rsid w:val="004730AC"/>
    <w:rsid w:val="00473C37"/>
    <w:rsid w:val="00475BDB"/>
    <w:rsid w:val="00482776"/>
    <w:rsid w:val="0048290C"/>
    <w:rsid w:val="00483A2C"/>
    <w:rsid w:val="00485F72"/>
    <w:rsid w:val="00490D78"/>
    <w:rsid w:val="00493FCC"/>
    <w:rsid w:val="004947F6"/>
    <w:rsid w:val="004965A2"/>
    <w:rsid w:val="00497456"/>
    <w:rsid w:val="004A1099"/>
    <w:rsid w:val="004A5693"/>
    <w:rsid w:val="004A5AC6"/>
    <w:rsid w:val="004B18D5"/>
    <w:rsid w:val="004B406B"/>
    <w:rsid w:val="004C0838"/>
    <w:rsid w:val="004D3D3E"/>
    <w:rsid w:val="004D57D2"/>
    <w:rsid w:val="004D794F"/>
    <w:rsid w:val="004E0DEA"/>
    <w:rsid w:val="004E1E1E"/>
    <w:rsid w:val="004E2FA7"/>
    <w:rsid w:val="004E3876"/>
    <w:rsid w:val="004E7365"/>
    <w:rsid w:val="004F2485"/>
    <w:rsid w:val="004F2FAB"/>
    <w:rsid w:val="00503FD2"/>
    <w:rsid w:val="005132B5"/>
    <w:rsid w:val="00523DE1"/>
    <w:rsid w:val="0052558D"/>
    <w:rsid w:val="00527DFA"/>
    <w:rsid w:val="005302D5"/>
    <w:rsid w:val="00531D99"/>
    <w:rsid w:val="00541696"/>
    <w:rsid w:val="00541A90"/>
    <w:rsid w:val="005453D0"/>
    <w:rsid w:val="00546B8C"/>
    <w:rsid w:val="0054740E"/>
    <w:rsid w:val="00554420"/>
    <w:rsid w:val="00555D88"/>
    <w:rsid w:val="00566AFB"/>
    <w:rsid w:val="00574615"/>
    <w:rsid w:val="00575C91"/>
    <w:rsid w:val="005763DD"/>
    <w:rsid w:val="00586DAF"/>
    <w:rsid w:val="00590690"/>
    <w:rsid w:val="00590DAF"/>
    <w:rsid w:val="00593DC7"/>
    <w:rsid w:val="0059470B"/>
    <w:rsid w:val="005968D6"/>
    <w:rsid w:val="005A0070"/>
    <w:rsid w:val="005A42F9"/>
    <w:rsid w:val="005A5D21"/>
    <w:rsid w:val="005B0E54"/>
    <w:rsid w:val="005B1562"/>
    <w:rsid w:val="005C0E32"/>
    <w:rsid w:val="005E1D22"/>
    <w:rsid w:val="005F097F"/>
    <w:rsid w:val="006061BF"/>
    <w:rsid w:val="006116BC"/>
    <w:rsid w:val="00616E02"/>
    <w:rsid w:val="00636B4F"/>
    <w:rsid w:val="006427AD"/>
    <w:rsid w:val="00646089"/>
    <w:rsid w:val="006508F9"/>
    <w:rsid w:val="00651881"/>
    <w:rsid w:val="00656534"/>
    <w:rsid w:val="0065733F"/>
    <w:rsid w:val="00662139"/>
    <w:rsid w:val="00662EF7"/>
    <w:rsid w:val="006A0B71"/>
    <w:rsid w:val="006A15F5"/>
    <w:rsid w:val="006D304F"/>
    <w:rsid w:val="006E11B8"/>
    <w:rsid w:val="006E494C"/>
    <w:rsid w:val="006F0104"/>
    <w:rsid w:val="00702E79"/>
    <w:rsid w:val="00711488"/>
    <w:rsid w:val="00716E19"/>
    <w:rsid w:val="0072306F"/>
    <w:rsid w:val="00725DB2"/>
    <w:rsid w:val="0073029B"/>
    <w:rsid w:val="00733EFB"/>
    <w:rsid w:val="00734DFF"/>
    <w:rsid w:val="007405A6"/>
    <w:rsid w:val="00745730"/>
    <w:rsid w:val="00747D7B"/>
    <w:rsid w:val="0075002C"/>
    <w:rsid w:val="00753780"/>
    <w:rsid w:val="00753D96"/>
    <w:rsid w:val="0076224E"/>
    <w:rsid w:val="00762A20"/>
    <w:rsid w:val="00764811"/>
    <w:rsid w:val="00774127"/>
    <w:rsid w:val="00774541"/>
    <w:rsid w:val="00775D1C"/>
    <w:rsid w:val="00780ECF"/>
    <w:rsid w:val="007A76BE"/>
    <w:rsid w:val="007A7DB5"/>
    <w:rsid w:val="007B45E1"/>
    <w:rsid w:val="007B4FA8"/>
    <w:rsid w:val="007C072A"/>
    <w:rsid w:val="007C0A99"/>
    <w:rsid w:val="007C616A"/>
    <w:rsid w:val="007D1F11"/>
    <w:rsid w:val="007D5D11"/>
    <w:rsid w:val="007E288A"/>
    <w:rsid w:val="007E5425"/>
    <w:rsid w:val="007E56D2"/>
    <w:rsid w:val="007F1611"/>
    <w:rsid w:val="007F67F2"/>
    <w:rsid w:val="007F6B5C"/>
    <w:rsid w:val="008136DD"/>
    <w:rsid w:val="00822718"/>
    <w:rsid w:val="00831416"/>
    <w:rsid w:val="00832E30"/>
    <w:rsid w:val="0084476A"/>
    <w:rsid w:val="00845641"/>
    <w:rsid w:val="00847DED"/>
    <w:rsid w:val="0085172C"/>
    <w:rsid w:val="008559FC"/>
    <w:rsid w:val="00857E4B"/>
    <w:rsid w:val="008619C2"/>
    <w:rsid w:val="00864BA3"/>
    <w:rsid w:val="008650EF"/>
    <w:rsid w:val="00866476"/>
    <w:rsid w:val="00867EAA"/>
    <w:rsid w:val="00871D3A"/>
    <w:rsid w:val="00876BCC"/>
    <w:rsid w:val="00882A70"/>
    <w:rsid w:val="00884D4D"/>
    <w:rsid w:val="008879B3"/>
    <w:rsid w:val="008938AD"/>
    <w:rsid w:val="00896DB5"/>
    <w:rsid w:val="008A22C0"/>
    <w:rsid w:val="008A4279"/>
    <w:rsid w:val="008A537C"/>
    <w:rsid w:val="008A78BF"/>
    <w:rsid w:val="008B20EA"/>
    <w:rsid w:val="008B3438"/>
    <w:rsid w:val="008D17BF"/>
    <w:rsid w:val="008D4BAF"/>
    <w:rsid w:val="008E08DF"/>
    <w:rsid w:val="008E4F66"/>
    <w:rsid w:val="008E562A"/>
    <w:rsid w:val="008F320D"/>
    <w:rsid w:val="00901B0F"/>
    <w:rsid w:val="00903AA6"/>
    <w:rsid w:val="00907D7E"/>
    <w:rsid w:val="009161F0"/>
    <w:rsid w:val="00921370"/>
    <w:rsid w:val="00921854"/>
    <w:rsid w:val="00925BF2"/>
    <w:rsid w:val="0092617A"/>
    <w:rsid w:val="00934AB0"/>
    <w:rsid w:val="00935C8D"/>
    <w:rsid w:val="00936746"/>
    <w:rsid w:val="0094567F"/>
    <w:rsid w:val="00947954"/>
    <w:rsid w:val="00970837"/>
    <w:rsid w:val="00974C52"/>
    <w:rsid w:val="00977CF0"/>
    <w:rsid w:val="00981C15"/>
    <w:rsid w:val="0098423E"/>
    <w:rsid w:val="00990970"/>
    <w:rsid w:val="009919D0"/>
    <w:rsid w:val="009924C8"/>
    <w:rsid w:val="00994810"/>
    <w:rsid w:val="00994A12"/>
    <w:rsid w:val="0099677D"/>
    <w:rsid w:val="009974FB"/>
    <w:rsid w:val="009A6C08"/>
    <w:rsid w:val="009A71DA"/>
    <w:rsid w:val="009B2D78"/>
    <w:rsid w:val="009C0762"/>
    <w:rsid w:val="009D3D2A"/>
    <w:rsid w:val="009D7588"/>
    <w:rsid w:val="009D79CA"/>
    <w:rsid w:val="009E19A3"/>
    <w:rsid w:val="00A019D6"/>
    <w:rsid w:val="00A0475E"/>
    <w:rsid w:val="00A15D3C"/>
    <w:rsid w:val="00A17B96"/>
    <w:rsid w:val="00A21607"/>
    <w:rsid w:val="00A21E5A"/>
    <w:rsid w:val="00A24BA6"/>
    <w:rsid w:val="00A307CB"/>
    <w:rsid w:val="00A349DB"/>
    <w:rsid w:val="00A41E0C"/>
    <w:rsid w:val="00A45148"/>
    <w:rsid w:val="00A5566B"/>
    <w:rsid w:val="00A612C8"/>
    <w:rsid w:val="00A634AC"/>
    <w:rsid w:val="00A6592A"/>
    <w:rsid w:val="00A66A35"/>
    <w:rsid w:val="00A75670"/>
    <w:rsid w:val="00A75728"/>
    <w:rsid w:val="00A8019E"/>
    <w:rsid w:val="00A85895"/>
    <w:rsid w:val="00A86C78"/>
    <w:rsid w:val="00A8770C"/>
    <w:rsid w:val="00A87BAF"/>
    <w:rsid w:val="00A940A5"/>
    <w:rsid w:val="00A95715"/>
    <w:rsid w:val="00AA3947"/>
    <w:rsid w:val="00AA3EC0"/>
    <w:rsid w:val="00AB44B1"/>
    <w:rsid w:val="00AB5F48"/>
    <w:rsid w:val="00AB7918"/>
    <w:rsid w:val="00AC4706"/>
    <w:rsid w:val="00AC66AF"/>
    <w:rsid w:val="00AC6D89"/>
    <w:rsid w:val="00AD230F"/>
    <w:rsid w:val="00AD5EEB"/>
    <w:rsid w:val="00AD6A17"/>
    <w:rsid w:val="00AE6FFE"/>
    <w:rsid w:val="00AF3BBE"/>
    <w:rsid w:val="00AF75DC"/>
    <w:rsid w:val="00AF7D3D"/>
    <w:rsid w:val="00B12FEC"/>
    <w:rsid w:val="00B16FFC"/>
    <w:rsid w:val="00B172CE"/>
    <w:rsid w:val="00B175BF"/>
    <w:rsid w:val="00B17C8C"/>
    <w:rsid w:val="00B2308B"/>
    <w:rsid w:val="00B24CD4"/>
    <w:rsid w:val="00B411F2"/>
    <w:rsid w:val="00B459AA"/>
    <w:rsid w:val="00B4688F"/>
    <w:rsid w:val="00B53C71"/>
    <w:rsid w:val="00B5784C"/>
    <w:rsid w:val="00B57CFF"/>
    <w:rsid w:val="00B57F2D"/>
    <w:rsid w:val="00B65C0F"/>
    <w:rsid w:val="00B7567A"/>
    <w:rsid w:val="00B81A23"/>
    <w:rsid w:val="00B83898"/>
    <w:rsid w:val="00B849F2"/>
    <w:rsid w:val="00B84DD9"/>
    <w:rsid w:val="00B85B4C"/>
    <w:rsid w:val="00B90EA6"/>
    <w:rsid w:val="00B91117"/>
    <w:rsid w:val="00B9535D"/>
    <w:rsid w:val="00B966D2"/>
    <w:rsid w:val="00BB036B"/>
    <w:rsid w:val="00BB0865"/>
    <w:rsid w:val="00BB2823"/>
    <w:rsid w:val="00BB5500"/>
    <w:rsid w:val="00BC0235"/>
    <w:rsid w:val="00BC0535"/>
    <w:rsid w:val="00BC1476"/>
    <w:rsid w:val="00BC39B8"/>
    <w:rsid w:val="00BD67D9"/>
    <w:rsid w:val="00BE72A7"/>
    <w:rsid w:val="00BE73AA"/>
    <w:rsid w:val="00BE7575"/>
    <w:rsid w:val="00BF009C"/>
    <w:rsid w:val="00BF6322"/>
    <w:rsid w:val="00C02F73"/>
    <w:rsid w:val="00C04E37"/>
    <w:rsid w:val="00C056F8"/>
    <w:rsid w:val="00C062EA"/>
    <w:rsid w:val="00C1000A"/>
    <w:rsid w:val="00C13D50"/>
    <w:rsid w:val="00C1789C"/>
    <w:rsid w:val="00C20515"/>
    <w:rsid w:val="00C220A3"/>
    <w:rsid w:val="00C2229B"/>
    <w:rsid w:val="00C274F6"/>
    <w:rsid w:val="00C277F3"/>
    <w:rsid w:val="00C37E89"/>
    <w:rsid w:val="00C37FCB"/>
    <w:rsid w:val="00C40BEB"/>
    <w:rsid w:val="00C4123E"/>
    <w:rsid w:val="00C41C41"/>
    <w:rsid w:val="00C41EE3"/>
    <w:rsid w:val="00C41F28"/>
    <w:rsid w:val="00C434F8"/>
    <w:rsid w:val="00C43725"/>
    <w:rsid w:val="00C5099B"/>
    <w:rsid w:val="00C50F73"/>
    <w:rsid w:val="00C52CE1"/>
    <w:rsid w:val="00C52CE7"/>
    <w:rsid w:val="00C53486"/>
    <w:rsid w:val="00C57C27"/>
    <w:rsid w:val="00C60E58"/>
    <w:rsid w:val="00C62ADA"/>
    <w:rsid w:val="00C64480"/>
    <w:rsid w:val="00C67255"/>
    <w:rsid w:val="00C710BB"/>
    <w:rsid w:val="00C7620B"/>
    <w:rsid w:val="00C82437"/>
    <w:rsid w:val="00C84689"/>
    <w:rsid w:val="00C936FB"/>
    <w:rsid w:val="00C94D20"/>
    <w:rsid w:val="00C960FB"/>
    <w:rsid w:val="00C97D20"/>
    <w:rsid w:val="00CA20ED"/>
    <w:rsid w:val="00CA4D02"/>
    <w:rsid w:val="00CA52F3"/>
    <w:rsid w:val="00CA7F6D"/>
    <w:rsid w:val="00CB1825"/>
    <w:rsid w:val="00CB2CD1"/>
    <w:rsid w:val="00CB4028"/>
    <w:rsid w:val="00CB6281"/>
    <w:rsid w:val="00CD248D"/>
    <w:rsid w:val="00CD3800"/>
    <w:rsid w:val="00CD5542"/>
    <w:rsid w:val="00CE5916"/>
    <w:rsid w:val="00CE591D"/>
    <w:rsid w:val="00CE697F"/>
    <w:rsid w:val="00CE7A6D"/>
    <w:rsid w:val="00CF187E"/>
    <w:rsid w:val="00CF1880"/>
    <w:rsid w:val="00CF52F9"/>
    <w:rsid w:val="00D03689"/>
    <w:rsid w:val="00D06F32"/>
    <w:rsid w:val="00D11F3E"/>
    <w:rsid w:val="00D14959"/>
    <w:rsid w:val="00D17974"/>
    <w:rsid w:val="00D209C1"/>
    <w:rsid w:val="00D21ACA"/>
    <w:rsid w:val="00D31923"/>
    <w:rsid w:val="00D31F66"/>
    <w:rsid w:val="00D31FFE"/>
    <w:rsid w:val="00D3397F"/>
    <w:rsid w:val="00D35447"/>
    <w:rsid w:val="00D408B4"/>
    <w:rsid w:val="00D40EDF"/>
    <w:rsid w:val="00D44684"/>
    <w:rsid w:val="00D46E46"/>
    <w:rsid w:val="00D51D24"/>
    <w:rsid w:val="00D51E03"/>
    <w:rsid w:val="00D5796B"/>
    <w:rsid w:val="00D61BA9"/>
    <w:rsid w:val="00D61FE4"/>
    <w:rsid w:val="00D65C76"/>
    <w:rsid w:val="00D662BC"/>
    <w:rsid w:val="00D67639"/>
    <w:rsid w:val="00D72A92"/>
    <w:rsid w:val="00D74359"/>
    <w:rsid w:val="00D771DE"/>
    <w:rsid w:val="00D81134"/>
    <w:rsid w:val="00D8285E"/>
    <w:rsid w:val="00D839BA"/>
    <w:rsid w:val="00D87B6C"/>
    <w:rsid w:val="00D906F5"/>
    <w:rsid w:val="00D931D9"/>
    <w:rsid w:val="00DA1334"/>
    <w:rsid w:val="00DA1FC1"/>
    <w:rsid w:val="00DA2ED7"/>
    <w:rsid w:val="00DA3F47"/>
    <w:rsid w:val="00DA46A6"/>
    <w:rsid w:val="00DA5FC2"/>
    <w:rsid w:val="00DA64A3"/>
    <w:rsid w:val="00DB1C7C"/>
    <w:rsid w:val="00DB6CF7"/>
    <w:rsid w:val="00DC05DD"/>
    <w:rsid w:val="00DC1EF9"/>
    <w:rsid w:val="00DD270C"/>
    <w:rsid w:val="00DD4B29"/>
    <w:rsid w:val="00DD60AB"/>
    <w:rsid w:val="00DD795D"/>
    <w:rsid w:val="00DF43CD"/>
    <w:rsid w:val="00DF562C"/>
    <w:rsid w:val="00E0018B"/>
    <w:rsid w:val="00E05CAA"/>
    <w:rsid w:val="00E211C6"/>
    <w:rsid w:val="00E211F7"/>
    <w:rsid w:val="00E40CC3"/>
    <w:rsid w:val="00E42589"/>
    <w:rsid w:val="00E44389"/>
    <w:rsid w:val="00E46784"/>
    <w:rsid w:val="00E53F39"/>
    <w:rsid w:val="00E53F80"/>
    <w:rsid w:val="00E568C9"/>
    <w:rsid w:val="00E57B20"/>
    <w:rsid w:val="00E6002D"/>
    <w:rsid w:val="00E6038E"/>
    <w:rsid w:val="00E61149"/>
    <w:rsid w:val="00E6608A"/>
    <w:rsid w:val="00E6755B"/>
    <w:rsid w:val="00E7091A"/>
    <w:rsid w:val="00E73658"/>
    <w:rsid w:val="00E76AF5"/>
    <w:rsid w:val="00E76BCA"/>
    <w:rsid w:val="00E80226"/>
    <w:rsid w:val="00E8067C"/>
    <w:rsid w:val="00E8255A"/>
    <w:rsid w:val="00E83F0C"/>
    <w:rsid w:val="00E9135D"/>
    <w:rsid w:val="00E92F48"/>
    <w:rsid w:val="00E95186"/>
    <w:rsid w:val="00EA3CAB"/>
    <w:rsid w:val="00EA638E"/>
    <w:rsid w:val="00EA6990"/>
    <w:rsid w:val="00EB0A87"/>
    <w:rsid w:val="00EB3287"/>
    <w:rsid w:val="00EB4387"/>
    <w:rsid w:val="00EB7BE1"/>
    <w:rsid w:val="00EB7F02"/>
    <w:rsid w:val="00EC2F45"/>
    <w:rsid w:val="00EC6ABC"/>
    <w:rsid w:val="00ED43B9"/>
    <w:rsid w:val="00ED4B16"/>
    <w:rsid w:val="00ED4EA4"/>
    <w:rsid w:val="00ED6C66"/>
    <w:rsid w:val="00ED71FC"/>
    <w:rsid w:val="00ED7790"/>
    <w:rsid w:val="00ED7B5F"/>
    <w:rsid w:val="00EE095B"/>
    <w:rsid w:val="00EF174D"/>
    <w:rsid w:val="00EF4101"/>
    <w:rsid w:val="00F108C3"/>
    <w:rsid w:val="00F12697"/>
    <w:rsid w:val="00F30A7B"/>
    <w:rsid w:val="00F551E4"/>
    <w:rsid w:val="00F56D86"/>
    <w:rsid w:val="00F577C0"/>
    <w:rsid w:val="00F57BA8"/>
    <w:rsid w:val="00F60961"/>
    <w:rsid w:val="00F62FCB"/>
    <w:rsid w:val="00F6460C"/>
    <w:rsid w:val="00F70CFE"/>
    <w:rsid w:val="00F71744"/>
    <w:rsid w:val="00F7261D"/>
    <w:rsid w:val="00F72735"/>
    <w:rsid w:val="00F72C49"/>
    <w:rsid w:val="00F764A4"/>
    <w:rsid w:val="00F817CA"/>
    <w:rsid w:val="00F82265"/>
    <w:rsid w:val="00F83A20"/>
    <w:rsid w:val="00F9191F"/>
    <w:rsid w:val="00FA0432"/>
    <w:rsid w:val="00FA1753"/>
    <w:rsid w:val="00FB268E"/>
    <w:rsid w:val="00FB443C"/>
    <w:rsid w:val="00FC0561"/>
    <w:rsid w:val="00FC1B5F"/>
    <w:rsid w:val="00FC7A35"/>
    <w:rsid w:val="00FD6946"/>
    <w:rsid w:val="00FE078A"/>
    <w:rsid w:val="00FE1C1C"/>
    <w:rsid w:val="00FE6315"/>
    <w:rsid w:val="00FF1F34"/>
    <w:rsid w:val="00FF3AF3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7132"/>
  <w15:chartTrackingRefBased/>
  <w15:docId w15:val="{BA4BF21A-303B-466E-963E-A46F429B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A23"/>
    <w:pPr>
      <w:spacing w:after="0" w:line="360" w:lineRule="auto"/>
      <w:ind w:firstLine="709"/>
    </w:pPr>
    <w:rPr>
      <w:rFonts w:ascii="Times New Roman" w:hAnsi="Times New Roman"/>
      <w:sz w:val="28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481F"/>
    <w:pPr>
      <w:keepNext/>
      <w:keepLines/>
      <w:pageBreakBefore/>
      <w:spacing w:before="240" w:after="240"/>
      <w:ind w:firstLine="0"/>
      <w:jc w:val="center"/>
      <w:outlineLvl w:val="0"/>
    </w:pPr>
    <w:rPr>
      <w:rFonts w:eastAsiaTheme="majorEastAsia" w:cs="Times New Roman (Headings CS)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81F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481F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481F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481F"/>
    <w:pPr>
      <w:keepNext/>
      <w:keepLines/>
      <w:spacing w:before="40"/>
      <w:jc w:val="center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D481F"/>
    <w:pPr>
      <w:keepNext/>
      <w:keepLines/>
      <w:spacing w:before="40"/>
      <w:jc w:val="center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D481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D481F"/>
    <w:pPr>
      <w:keepNext/>
      <w:keepLines/>
      <w:spacing w:before="40"/>
      <w:jc w:val="center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D481F"/>
    <w:pPr>
      <w:keepNext/>
      <w:keepLines/>
      <w:spacing w:before="40"/>
      <w:jc w:val="center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81F"/>
    <w:rPr>
      <w:rFonts w:ascii="Times New Roman" w:eastAsiaTheme="majorEastAsia" w:hAnsi="Times New Roman" w:cs="Times New Roman (Headings CS)"/>
      <w:b/>
      <w:caps/>
      <w:sz w:val="28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3D481F"/>
    <w:rPr>
      <w:rFonts w:ascii="Times New Roman" w:eastAsiaTheme="majorEastAsia" w:hAnsi="Times New Roman" w:cstheme="majorBidi"/>
      <w:b/>
      <w:sz w:val="28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3D481F"/>
    <w:rPr>
      <w:rFonts w:ascii="Times New Roman" w:eastAsiaTheme="majorEastAsia" w:hAnsi="Times New Roman" w:cstheme="majorBidi"/>
      <w:b/>
      <w:sz w:val="28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3D481F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4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rsid w:val="003D481F"/>
    <w:rPr>
      <w:rFonts w:asciiTheme="majorHAnsi" w:eastAsiaTheme="majorEastAsia" w:hAnsiTheme="majorHAnsi" w:cstheme="majorBidi"/>
      <w:color w:val="2F5496" w:themeColor="accent1" w:themeShade="BF"/>
      <w:sz w:val="28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rsid w:val="003D481F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rsid w:val="003D481F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4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rsid w:val="003D481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character" w:customStyle="1" w:styleId="Heading9Char">
    <w:name w:val="Heading 9 Char"/>
    <w:basedOn w:val="DefaultParagraphFont"/>
    <w:link w:val="Heading9"/>
    <w:uiPriority w:val="9"/>
    <w:rsid w:val="003D48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styleId="NoSpacing">
    <w:name w:val="No Spacing"/>
    <w:uiPriority w:val="1"/>
    <w:qFormat/>
    <w:rsid w:val="003D481F"/>
    <w:rPr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D481F"/>
    <w:pPr>
      <w:tabs>
        <w:tab w:val="center" w:pos="4513"/>
        <w:tab w:val="right" w:pos="9026"/>
      </w:tabs>
      <w:spacing w:line="240" w:lineRule="auto"/>
      <w:ind w:firstLine="0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3D481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D481F"/>
  </w:style>
  <w:style w:type="table" w:styleId="TableGrid">
    <w:name w:val="Table Grid"/>
    <w:basedOn w:val="TableNormal"/>
    <w:uiPriority w:val="59"/>
    <w:rsid w:val="003D481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481F"/>
    <w:pPr>
      <w:tabs>
        <w:tab w:val="center" w:pos="4513"/>
        <w:tab w:val="right" w:pos="9026"/>
      </w:tabs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3D481F"/>
    <w:rPr>
      <w:rFonts w:ascii="Times New Roman" w:hAnsi="Times New Roman"/>
      <w:sz w:val="28"/>
      <w:szCs w:val="24"/>
      <w:lang w:val="ru-RU"/>
    </w:rPr>
  </w:style>
  <w:style w:type="paragraph" w:styleId="ListParagraph">
    <w:name w:val="List Paragraph"/>
    <w:basedOn w:val="Normal"/>
    <w:uiPriority w:val="34"/>
    <w:qFormat/>
    <w:rsid w:val="003D481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D481F"/>
    <w:pPr>
      <w:pageBreakBefore w:val="0"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2F5496" w:themeColor="accent1" w:themeShade="BF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E0DEA"/>
    <w:pPr>
      <w:tabs>
        <w:tab w:val="right" w:leader="dot" w:pos="9344"/>
      </w:tabs>
      <w:spacing w:before="120"/>
    </w:pPr>
    <w:rPr>
      <w:rFonts w:eastAsiaTheme="majorEastAsia" w:cs="Times New Roman (Headings CS)"/>
      <w:bCs/>
      <w:i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D481F"/>
    <w:pPr>
      <w:spacing w:before="120"/>
      <w:ind w:left="280"/>
    </w:pPr>
    <w:rPr>
      <w:rFonts w:cstheme="minorHAnsi"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D481F"/>
    <w:pPr>
      <w:ind w:left="560"/>
    </w:pPr>
    <w:rPr>
      <w:rFonts w:cstheme="minorHAnsi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D481F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D481F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D481F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D481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D481F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D481F"/>
    <w:pPr>
      <w:ind w:left="2240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481F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D481F"/>
    <w:pPr>
      <w:spacing w:after="360" w:line="240" w:lineRule="auto"/>
      <w:ind w:firstLine="0"/>
      <w:jc w:val="center"/>
    </w:pPr>
    <w:rPr>
      <w:iCs/>
      <w:color w:val="000000" w:themeColor="text1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481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481F"/>
    <w:rPr>
      <w:rFonts w:ascii="Times New Roman" w:hAnsi="Times New Roman"/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3D48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9481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1282"/>
    <w:rPr>
      <w:color w:val="954F72" w:themeColor="followedHyperlink"/>
      <w:u w:val="single"/>
    </w:rPr>
  </w:style>
  <w:style w:type="numbering" w:customStyle="1" w:styleId="Numbered">
    <w:name w:val="Numbered"/>
    <w:rsid w:val="005302D5"/>
    <w:pPr>
      <w:numPr>
        <w:numId w:val="30"/>
      </w:numPr>
    </w:pPr>
  </w:style>
  <w:style w:type="paragraph" w:customStyle="1" w:styleId="Body">
    <w:name w:val="Body"/>
    <w:rsid w:val="005302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ru-RU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53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killbox.ru/media/education/mikroobuchenie-plyusy-i-minusy/" TargetMode="External"/><Relationship Id="rId2" Type="http://schemas.openxmlformats.org/officeDocument/2006/relationships/hyperlink" Target="https://dzen.ru/a/ZTooJpeppHRla--f" TargetMode="External"/><Relationship Id="rId1" Type="http://schemas.openxmlformats.org/officeDocument/2006/relationships/hyperlink" Target="https://ro.uow.edu.au/cgi/viewcontent.cgi?article=2830&amp;context=sspapers" TargetMode="External"/><Relationship Id="rId4" Type="http://schemas.openxmlformats.org/officeDocument/2006/relationships/hyperlink" Target="https://www.ft.com/content/a8016c64-63b7-458b-a371-e0e1c54a13f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8EB5F-A0C7-4EF2-8CDB-9CC84D4A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8804</TotalTime>
  <Pages>31</Pages>
  <Words>6104</Words>
  <Characters>34797</Characters>
  <Application>Microsoft Office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206</cp:revision>
  <cp:lastPrinted>2023-05-23T07:57:00Z</cp:lastPrinted>
  <dcterms:created xsi:type="dcterms:W3CDTF">2023-04-20T14:18:00Z</dcterms:created>
  <dcterms:modified xsi:type="dcterms:W3CDTF">2025-04-09T10:42:00Z</dcterms:modified>
</cp:coreProperties>
</file>