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numPr>
          <w:ilvl w:val="0"/>
          <w:numId w:val="2"/>
        </w:numPr>
      </w:pPr>
      <w:r>
        <w:t xml:space="preserve">К</w:t>
      </w:r>
      <w:r>
        <w:t xml:space="preserve">узнецов Владимир Викторович, Уржунцева Светлана Александровна Корпоративное образование: стратегия развития (на примере предприятий легкой промышленности) // АНИ: педагогика и психология. 2019. №3 (28). URL: https://cyberleninka.ru/article/n/korporativnoe-</w:t>
      </w:r>
      <w:r>
        <w:t xml:space="preserve">obrazovanie-strategiya-razvitiya-na-primere-predpriyatiy-legkoy-promyshlennosti (дата обращения: 20.10.2022).</w:t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П</w:t>
      </w:r>
      <w:r>
        <w:rPr>
          <w:highlight w:val="none"/>
        </w:rPr>
        <w:t xml:space="preserve">рохорова Мария Петровна, Булганина Светлана Викторовна, Сергеева Анастасия Александровна, Зубова Анастасия Дмитриевна Современный образ корпоративного обучения: тенденции и технологии // Инновационная экономика: перспективы развития и совершенствования. 20</w:t>
      </w:r>
      <w:r>
        <w:rPr>
          <w:highlight w:val="none"/>
        </w:rPr>
        <w:t xml:space="preserve">19. №2 (36). URL: https://cyberleninka.ru/article/n/sovremennyy-obraz-korporativnogo-obucheniya-tendentsii-i-tehnologii (дата обращения: 20.10.2022).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К</w:t>
      </w:r>
      <w:r>
        <w:rPr>
          <w:highlight w:val="none"/>
        </w:rPr>
        <w:t xml:space="preserve">удрина Екатерина Леонидовна, Ярных Вероника Игоревна ТЕОРЕТИКО-МЕТОДОЛОГИЧЕСКИЕ АСПЕКТЫ СИСТЕМЫ КОРПОРАТИВНОГО ОБРАЗОВАНИЯ // Профессиональное образование в России и за рубежом. 2022. №1 (45). URL: https://cyberleninka.ru/article/n/teoretiko-metodologiches</w:t>
      </w:r>
      <w:r>
        <w:rPr>
          <w:highlight w:val="none"/>
        </w:rPr>
        <w:t xml:space="preserve">kie-aspekty-sistemy-korporativnogo-obrazovaniya (дата обращения: 20.10.2022).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К</w:t>
      </w:r>
      <w:r>
        <w:rPr>
          <w:highlight w:val="none"/>
        </w:rPr>
        <w:t xml:space="preserve">орзникова Наталья Валерьевна, Газизова Альфия Ильдусовна Организация корпоративного обучения педагогических работников в учреждении дополнительного образования // Гуманитарные науки . 2019. №1 (45). URL: https://cyberleninka.ru/article/n/organizatsiya-korp</w:t>
      </w:r>
      <w:r>
        <w:rPr>
          <w:highlight w:val="none"/>
        </w:rPr>
        <w:t xml:space="preserve">orativnogo-obucheniya-pedagogicheskih-rabotnikov-v-uchrezhdenii-dopolnitelnogo-obrazovaniya (дата обращения: 20.10.2022).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Селиванова О. Г., Санникова Н. И. Корпоративное обучение педагогов как ресурс повышения профессиональной компетентности //Концепт. – 2020. – №. 9. – С. 14-24.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Майорова Т. В., Коптякова С. В. Мотивация и вовлечение персонала в процесс корпоративного обучения //Экономика и политика. – 2019. – №. 1. – С. 34-37.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  <w:t xml:space="preserve">Юстус Г. В. Корпоративное обучение специалистов: актуальность, стратегии и методы //The Scientific Heritage. – 2020. – №. 47-3 (47). – С. 52-54.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Матюнин Л. В., Чекан А. А. Основные тенденции в сфере корпоративного обучения персонала //Мировые цивилизации. – 2021. – Т. 6. – №. 1. – С. 101-108.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Мухторов А. и др. КОРПОРАТИВНОЕ ОБУЧЕНИЕ: ТЕНДЕНЦИИ РАЗВИТИЯ //Мир в эпоху глобализации экономики и правовой сферы: роль биотехнологий и цифровых технологий. – 2021. – С. 50-51.</w:t>
      </w:r>
      <w:r>
        <w:rPr>
          <w:highlight w:val="none"/>
        </w:rPr>
      </w:r>
      <w:r/>
    </w:p>
    <w:p>
      <w:pPr>
        <w:pStyle w:val="818"/>
        <w:numPr>
          <w:ilvl w:val="0"/>
          <w:numId w:val="2"/>
        </w:numPr>
      </w:pPr>
      <w:r>
        <w:rPr>
          <w:highlight w:val="none"/>
        </w:rPr>
      </w:r>
      <w:r>
        <w:rPr>
          <w:highlight w:val="none"/>
        </w:rPr>
        <w:t xml:space="preserve">Окладникова К. В., Шендель Т. В. КОРПОРАТИВНОЕ ОБУЧЕНИЕ ПЕРСОНАЛА: СОВРЕМЕННЫЕ ТЕНДЕНЦИИ //Решетневские чтения. – 2021. – С. 569-570.</w:t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14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pStyle w:val="814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  <w:pPr>
      <w:numPr>
        <w:ilvl w:val="0"/>
        <w:numId w:val="0"/>
      </w:numPr>
    </w:pPr>
    <w:rPr>
      <w:rFonts w:ascii="Times New Roman" w:hAnsi="Times New Roman" w:cs="Times New Roman" w:eastAsia="Times New Roman"/>
      <w:sz w:val="28"/>
    </w:rPr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uiPriority w:val="1"/>
    <w:qFormat/>
    <w:pPr>
      <w:spacing w:after="0" w:line="240" w:lineRule="auto"/>
    </w:pPr>
  </w:style>
  <w:style w:type="paragraph" w:styleId="818">
    <w:name w:val="List Paragraph"/>
    <w:basedOn w:val="814"/>
    <w:uiPriority w:val="34"/>
    <w:qFormat/>
    <w:pPr>
      <w:contextualSpacing/>
      <w:ind w:left="720"/>
    </w:pPr>
  </w:style>
  <w:style w:type="character" w:styleId="81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2022-10-22T13:33:05Z</dcterms:modified>
</cp:coreProperties>
</file>