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6"/>
        <w:rPr>
          <w:b/>
          <w:highlight w:val="none"/>
        </w:rPr>
      </w:pPr>
      <w:r>
        <w:rPr>
          <w:b/>
        </w:rPr>
        <w:t xml:space="preserve">Структура ВКР</w:t>
      </w:r>
      <w:r>
        <w:rPr>
          <w:b/>
          <w:szCs w:val="24"/>
          <w:rtl w:val="false"/>
        </w:rPr>
        <w:t xml:space="preserve">, ориентированной на исследование вопросов корпоративного электронного обучения</w:t>
      </w:r>
      <w:r>
        <w:rPr>
          <w:b/>
        </w:rPr>
      </w:r>
      <w:r>
        <w:rPr>
          <w:b/>
        </w:rPr>
      </w:r>
    </w:p>
    <w:p>
      <w:pPr>
        <w:pStyle w:val="816"/>
        <w:numPr>
          <w:ilvl w:val="0"/>
          <w:numId w:val="1"/>
        </w:numPr>
      </w:pPr>
      <w:r>
        <w:rPr>
          <w:highlight w:val="none"/>
        </w:rPr>
        <w:t xml:space="preserve">Анализ</w:t>
      </w:r>
      <w:r>
        <w:rPr>
          <w:highlight w:val="none"/>
        </w:rPr>
      </w:r>
      <w:r/>
    </w:p>
    <w:p>
      <w:pPr>
        <w:pStyle w:val="816"/>
        <w:numPr>
          <w:ilvl w:val="1"/>
          <w:numId w:val="1"/>
        </w:numPr>
        <w:rPr>
          <w:highlight w:val="none"/>
        </w:rPr>
      </w:pPr>
      <w:r>
        <w:rPr>
          <w:highlight w:val="none"/>
        </w:rPr>
        <w:t xml:space="preserve">Анализ сферы корпоративного электронного обучения</w:t>
      </w:r>
      <w:r>
        <w:rPr>
          <w:highlight w:val="none"/>
        </w:rPr>
      </w:r>
      <w:r/>
    </w:p>
    <w:p>
      <w:pPr>
        <w:pStyle w:val="816"/>
        <w:numPr>
          <w:ilvl w:val="1"/>
          <w:numId w:val="1"/>
        </w:numPr>
        <w:rPr>
          <w:highlight w:val="none"/>
        </w:rPr>
      </w:pPr>
      <w:r>
        <w:rPr>
          <w:highlight w:val="none"/>
        </w:rPr>
        <w:t xml:space="preserve">Сущность задачи исследования вопросов КЭО</w:t>
      </w:r>
      <w:r>
        <w:rPr>
          <w:highlight w:val="none"/>
        </w:rPr>
      </w:r>
      <w:r/>
    </w:p>
    <w:p>
      <w:pPr>
        <w:pStyle w:val="816"/>
        <w:numPr>
          <w:ilvl w:val="1"/>
          <w:numId w:val="1"/>
        </w:numPr>
        <w:rPr>
          <w:highlight w:val="none"/>
        </w:rPr>
      </w:pPr>
      <w:r>
        <w:rPr>
          <w:highlight w:val="none"/>
        </w:rPr>
        <w:t xml:space="preserve">Анализ существующих разработок, обоснование выбора технологий</w:t>
      </w:r>
      <w:r/>
    </w:p>
    <w:p>
      <w:pPr>
        <w:pStyle w:val="816"/>
        <w:numPr>
          <w:ilvl w:val="1"/>
          <w:numId w:val="1"/>
        </w:numPr>
      </w:pPr>
      <w:r>
        <w:rPr>
          <w:highlight w:val="none"/>
        </w:rPr>
        <w:t xml:space="preserve">Выводы по главе 1</w:t>
      </w:r>
      <w:r>
        <w:rPr>
          <w:highlight w:val="none"/>
        </w:rPr>
      </w:r>
      <w:r/>
    </w:p>
    <w:p>
      <w:pPr>
        <w:pStyle w:val="816"/>
        <w:numPr>
          <w:ilvl w:val="0"/>
          <w:numId w:val="1"/>
        </w:numPr>
      </w:pPr>
      <w:r>
        <w:rPr>
          <w:highlight w:val="none"/>
        </w:rPr>
        <w:t xml:space="preserve">Разработка</w:t>
      </w:r>
      <w:r>
        <w:rPr>
          <w:highlight w:val="none"/>
        </w:rPr>
      </w:r>
      <w:r/>
    </w:p>
    <w:p>
      <w:pPr>
        <w:pStyle w:val="816"/>
        <w:numPr>
          <w:ilvl w:val="1"/>
          <w:numId w:val="1"/>
        </w:numPr>
      </w:pPr>
      <w:r>
        <w:rPr>
          <w:highlight w:val="none"/>
        </w:rPr>
        <w:t xml:space="preserve">Описание требований</w:t>
      </w:r>
      <w:r>
        <w:rPr>
          <w:highlight w:val="none"/>
        </w:rPr>
      </w:r>
      <w:r/>
    </w:p>
    <w:p>
      <w:pPr>
        <w:pStyle w:val="816"/>
        <w:numPr>
          <w:ilvl w:val="1"/>
          <w:numId w:val="1"/>
        </w:numPr>
      </w:pPr>
      <w:r>
        <w:rPr>
          <w:highlight w:val="none"/>
        </w:rPr>
        <w:t xml:space="preserve">Моделирование</w:t>
      </w:r>
      <w:r>
        <w:rPr>
          <w:highlight w:val="none"/>
        </w:rPr>
      </w:r>
      <w:r/>
    </w:p>
    <w:p>
      <w:pPr>
        <w:pStyle w:val="816"/>
        <w:numPr>
          <w:ilvl w:val="1"/>
          <w:numId w:val="1"/>
        </w:numPr>
      </w:pPr>
      <w:r>
        <w:rPr>
          <w:highlight w:val="none"/>
        </w:rPr>
        <w:t xml:space="preserve">Реализация</w:t>
      </w:r>
      <w:r>
        <w:rPr>
          <w:highlight w:val="none"/>
        </w:rPr>
      </w:r>
      <w:r/>
    </w:p>
    <w:p>
      <w:pPr>
        <w:pStyle w:val="816"/>
        <w:numPr>
          <w:ilvl w:val="1"/>
          <w:numId w:val="1"/>
        </w:numPr>
      </w:pPr>
      <w:r>
        <w:rPr>
          <w:highlight w:val="none"/>
        </w:rPr>
        <w:t xml:space="preserve">Тестирование</w:t>
      </w:r>
      <w:r>
        <w:rPr>
          <w:highlight w:val="none"/>
        </w:rPr>
      </w:r>
      <w:r/>
    </w:p>
    <w:p>
      <w:pPr>
        <w:pStyle w:val="816"/>
        <w:numPr>
          <w:ilvl w:val="1"/>
          <w:numId w:val="1"/>
        </w:numPr>
      </w:pPr>
      <w:r>
        <w:rPr>
          <w:highlight w:val="none"/>
        </w:rPr>
        <w:t xml:space="preserve">Выводы по главе 2</w:t>
      </w:r>
      <w:r>
        <w:rPr>
          <w:highlight w:val="none"/>
        </w:rPr>
      </w:r>
      <w:r/>
    </w:p>
    <w:p>
      <w:pPr>
        <w:pStyle w:val="816"/>
        <w:numPr>
          <w:ilvl w:val="0"/>
          <w:numId w:val="1"/>
        </w:numPr>
      </w:pPr>
      <w:r>
        <w:rPr>
          <w:highlight w:val="none"/>
        </w:rPr>
        <w:t xml:space="preserve">Оценка и обоснование эффективности</w:t>
      </w:r>
      <w:r>
        <w:rPr>
          <w:highlight w:val="none"/>
        </w:rPr>
      </w:r>
      <w:r/>
    </w:p>
    <w:p>
      <w:pPr>
        <w:pStyle w:val="816"/>
        <w:numPr>
          <w:ilvl w:val="1"/>
          <w:numId w:val="1"/>
        </w:numPr>
      </w:pPr>
      <w:r>
        <w:rPr>
          <w:highlight w:val="none"/>
        </w:rPr>
        <w:t xml:space="preserve">Выбор и обоснование методики расчёта эффективности</w:t>
      </w:r>
      <w:r>
        <w:rPr>
          <w:highlight w:val="none"/>
        </w:rPr>
      </w:r>
      <w:r/>
    </w:p>
    <w:p>
      <w:pPr>
        <w:pStyle w:val="816"/>
        <w:numPr>
          <w:ilvl w:val="1"/>
          <w:numId w:val="1"/>
        </w:numPr>
      </w:pPr>
      <w:r>
        <w:rPr>
          <w:highlight w:val="none"/>
        </w:rPr>
        <w:t xml:space="preserve">Расчёт эффективности</w:t>
      </w:r>
      <w:r>
        <w:rPr>
          <w:highlight w:val="none"/>
        </w:rPr>
      </w:r>
      <w:r/>
    </w:p>
    <w:p>
      <w:pPr>
        <w:pStyle w:val="816"/>
        <w:numPr>
          <w:ilvl w:val="1"/>
          <w:numId w:val="1"/>
        </w:numPr>
      </w:pPr>
      <w:r>
        <w:rPr>
          <w:highlight w:val="none"/>
        </w:rPr>
        <w:t xml:space="preserve">Выводы по главе 3</w:t>
      </w:r>
      <w:r>
        <w:rPr>
          <w:highlight w:val="none"/>
        </w:rPr>
      </w:r>
      <w:r/>
    </w:p>
    <w:p>
      <w:pPr>
        <w:pStyle w:val="816"/>
        <w:numPr>
          <w:ilvl w:val="0"/>
          <w:numId w:val="1"/>
        </w:numPr>
      </w:pPr>
      <w:r>
        <w:rPr>
          <w:highlight w:val="none"/>
        </w:rPr>
        <w:t xml:space="preserve">Заключение</w:t>
      </w:r>
      <w:r>
        <w:rPr>
          <w:highlight w:val="none"/>
        </w:rPr>
      </w:r>
      <w:r/>
    </w:p>
    <w:p>
      <w:pPr>
        <w:pStyle w:val="636"/>
        <w:rPr>
          <w:highlight w:val="none"/>
        </w:rPr>
      </w:pPr>
      <w:r>
        <w:rPr>
          <w:highlight w:val="none"/>
        </w:rPr>
        <w:t xml:space="preserve">Правила оформления ВКР</w:t>
      </w:r>
      <w:r>
        <w:rPr>
          <w:highlight w:val="none"/>
        </w:rPr>
      </w:r>
      <w:r/>
    </w:p>
    <w:p>
      <w:pPr>
        <w:numPr>
          <w:ilvl w:val="0"/>
          <w:numId w:val="0"/>
        </w:numPr>
        <w:ind w:left="0" w:firstLine="0"/>
        <w:rPr>
          <w:highlight w:val="none"/>
        </w:rPr>
      </w:pPr>
      <w:r>
        <w:rPr>
          <w:highlight w:val="none"/>
        </w:rPr>
      </w:r>
      <w:r>
        <w:t xml:space="preserve">Текст ВКР размещается на одной стороне листа белой бумаги формата А4. Размеры полей: левое — 30 мм, правое — 15 мм, верхнее и нижнее — 20 мм.</w:t>
      </w:r>
      <w:r>
        <w:rPr>
          <w:highlight w:val="none"/>
        </w:rPr>
        <w:t xml:space="preserve"> </w:t>
      </w:r>
      <w:r>
        <w:t xml:space="preserve">Абзацный отступ должен быть одинаковым по всему тексту отчета и равен 1,25 см.</w:t>
      </w:r>
      <w:r>
        <w:rPr>
          <w:highlight w:val="none"/>
        </w:rPr>
      </w:r>
      <w:r>
        <w:rPr>
          <w:highlight w:val="none"/>
        </w:rPr>
      </w:r>
    </w:p>
    <w:p>
      <w:pPr>
        <w:numPr>
          <w:ilvl w:val="0"/>
          <w:numId w:val="0"/>
        </w:numPr>
        <w:ind w:left="0" w:firstLine="0"/>
        <w:rPr>
          <w:highlight w:val="none"/>
        </w:rPr>
      </w:pPr>
      <w:r>
        <w:rPr>
          <w:highlight w:val="none"/>
        </w:rPr>
      </w:r>
      <w:r>
        <w:t xml:space="preserve">Цвет шрифта текста должен быть черным, размер шрифта — 14 кг для основного текста, 12 кг — для таблиц, надписей на рисунке и подрисуночных подписей. Гарнитура шрифта — Times New Roman. Междустрочный интервал – 1,5.</w:t>
      </w:r>
      <w:r>
        <w:rPr>
          <w:highlight w:val="none"/>
        </w:rPr>
        <w:t xml:space="preserve"> </w:t>
      </w:r>
      <w:r>
        <w:t xml:space="preserve">Для заголовков первого уровня используется начертание прописными буквами, для второго и последующих — строчными. </w:t>
      </w:r>
      <w:r>
        <w:rPr>
          <w:highlight w:val="none"/>
        </w:rPr>
      </w:r>
      <w:r>
        <w:rPr>
          <w:highlight w:val="none"/>
        </w:rPr>
      </w:r>
    </w:p>
    <w:p>
      <w:pPr>
        <w:numPr>
          <w:ilvl w:val="0"/>
          <w:numId w:val="0"/>
        </w:numPr>
        <w:ind w:left="0" w:firstLine="0"/>
        <w:rPr>
          <w:highlight w:val="none"/>
        </w:rPr>
      </w:pPr>
      <w:r>
        <w:rPr>
          <w:highlight w:val="none"/>
        </w:rPr>
      </w:r>
      <w:r>
        <w:t xml:space="preserve">Содержание включает введение, наименование всех разделов и подразделов, пунктов (если они имеют наименование), заключение, список использованных источников и наименования приложений с указанием номеров страниц, с которых начинаются эти элементы ВКР. По</w:t>
      </w:r>
      <w:r>
        <w:t xml:space="preserve">сле заголовка каждого элемента ставят отточие и приводят номер страницы работы, на которой начинается данный структурный элемент.</w:t>
      </w:r>
      <w:r>
        <w:rPr>
          <w:highlight w:val="none"/>
        </w:rPr>
      </w:r>
      <w:r>
        <w:rPr>
          <w:highlight w:val="none"/>
        </w:rPr>
      </w:r>
    </w:p>
    <w:p>
      <w:pPr>
        <w:numPr>
          <w:ilvl w:val="0"/>
          <w:numId w:val="0"/>
        </w:numPr>
        <w:ind w:left="0" w:firstLine="0"/>
        <w:rPr>
          <w:highlight w:val="none"/>
        </w:rPr>
      </w:pPr>
      <w:r>
        <w:rPr>
          <w:highlight w:val="none"/>
        </w:rPr>
      </w:r>
      <w:r>
        <w:t xml:space="preserve">Список использованных источников должен включать библиографические записи на документы, использованные при составлении отчета, отсылки на которые оформляют арабскими цифрами в квадратных скобках. Сведения об источниках следует располагать в порядке поя</w:t>
      </w:r>
      <w:r>
        <w:t xml:space="preserve">вления ссылок на источники в тексте отчета и нумеровать арабскими цифрами с точкой и печатать с абзацного отступа.</w:t>
      </w:r>
      <w:r>
        <w:rPr>
          <w:highlight w:val="none"/>
        </w:rPr>
      </w:r>
      <w:r>
        <w:rPr>
          <w:highlight w:val="none"/>
        </w:rPr>
      </w:r>
    </w:p>
    <w:p>
      <w:pPr>
        <w:numPr>
          <w:ilvl w:val="0"/>
          <w:numId w:val="0"/>
        </w:numPr>
        <w:ind w:left="0" w:firstLine="0"/>
        <w:rPr>
          <w:highlight w:val="none"/>
        </w:rPr>
      </w:pPr>
      <w:r>
        <w:rPr>
          <w:highlight w:val="none"/>
        </w:rPr>
      </w:r>
      <w:r>
        <w:t xml:space="preserve">В приложения рекомендуется включать материалы, дополняющие текст ВКР, связанные с выполненной работой, если они не могут быть включены в основную часть. </w:t>
      </w:r>
      <w:r>
        <w:t xml:space="preserve">Приложение должно иметь заголовок, который оформляют прописными буквами, отдельной строкой по центру без точки в конце. Приложения обозначают прописными буквами кириллического алфавита, начиная с А, за исключением букв Ё, З, Й, О, Ч, Ъ, </w:t>
      </w:r>
      <w:r>
        <w:t xml:space="preserve">Ы, Ь.</w:t>
      </w:r>
      <w:r/>
      <w:r>
        <w:rPr>
          <w:highlight w:val="none"/>
        </w:rPr>
      </w:r>
      <w:r>
        <w:rPr>
          <w:highlight w:val="none"/>
        </w:rPr>
      </w:r>
    </w:p>
    <w:p>
      <w:pPr>
        <w:numPr>
          <w:ilvl w:val="0"/>
          <w:numId w:val="0"/>
        </w:numPr>
        <w:ind w:left="0" w:firstLine="0"/>
        <w:rPr>
          <w:highlight w:val="none"/>
        </w:rPr>
      </w:pPr>
      <w:r>
        <w:rPr>
          <w:highlight w:val="none"/>
        </w:rPr>
      </w:r>
      <w:r>
        <w:t xml:space="preserve">Основные заголовки структурных элементов ВКР являются заголовками первого уровня. </w:t>
      </w:r>
      <w:r>
        <w:t xml:space="preserve">Заголовки первого уровня оформляются полужирным начертанием шрифта прописными буквами и размещаются по центру страницы в середине строки без точки в конце, не подчёркивая. Каждый структурный элемент начинают с новой страницы.</w:t>
      </w:r>
      <w:r>
        <w:rPr>
          <w:highlight w:val="none"/>
        </w:rPr>
      </w:r>
      <w:r>
        <w:rPr>
          <w:highlight w:val="none"/>
        </w:rPr>
      </w:r>
    </w:p>
    <w:p>
      <w:pPr>
        <w:numPr>
          <w:ilvl w:val="0"/>
          <w:numId w:val="0"/>
        </w:numPr>
        <w:ind w:left="0" w:firstLine="0"/>
        <w:rPr>
          <w:highlight w:val="none"/>
        </w:rPr>
      </w:pPr>
      <w:r>
        <w:rPr>
          <w:highlight w:val="none"/>
        </w:rPr>
      </w:r>
      <w:r>
        <w:t xml:space="preserve">Страницы отчёта следует нумеровать арабскими цифрами, соблюдая сквозную нумерацию по всему тексту отчёта, включая приложения. Номер страницы проставляется в центре нижней части страницы без точки. Титульный лист включается в общую нумерацию страниц отчёт</w:t>
      </w:r>
      <w:r>
        <w:t xml:space="preserve">а, но номер страницы на титульном листе не проставляется.</w:t>
      </w:r>
      <w:r>
        <w:rPr>
          <w:highlight w:val="none"/>
        </w:rPr>
      </w:r>
      <w:r>
        <w:rPr>
          <w:highlight w:val="none"/>
        </w:rPr>
      </w:r>
    </w:p>
    <w:p>
      <w:pPr>
        <w:numPr>
          <w:ilvl w:val="0"/>
          <w:numId w:val="0"/>
        </w:numPr>
        <w:ind w:left="0" w:firstLine="0"/>
        <w:rPr>
          <w:highlight w:val="none"/>
        </w:rPr>
      </w:pPr>
      <w:r>
        <w:rPr>
          <w:highlight w:val="none"/>
        </w:rPr>
      </w:r>
      <w:r>
        <w:t xml:space="preserve">Иллюстрации (чертежи, графики, схемы, компьютерные распечатки, диаграммы, фотоснимки) следует располагать в отчёте непосредственно после текста отчёта, где они упоминаются впервые, или на следующей странице (по возможности ближе к той части текста, где</w:t>
      </w:r>
      <w:r>
        <w:t xml:space="preserve"> упоминается о рисунке).</w:t>
      </w:r>
      <w:r>
        <w:t xml:space="preserve"> Таблицы располагают непосредственно после текста, в котором они упоминаются впервые, или на следующей странице. На все таблицы в отчёте должны быть ссылки.</w:t>
      </w:r>
      <w:r>
        <w:rPr>
          <w:highlight w:val="none"/>
        </w:rPr>
      </w:r>
      <w:r>
        <w:rPr>
          <w:highlight w:val="none"/>
        </w:rPr>
      </w:r>
    </w:p>
    <w:p>
      <w:pPr>
        <w:numPr>
          <w:ilvl w:val="0"/>
          <w:numId w:val="0"/>
        </w:numPr>
        <w:ind w:left="0" w:firstLine="0"/>
        <w:rPr>
          <w:highlight w:val="none"/>
        </w:rPr>
      </w:pPr>
      <w:r>
        <w:rPr>
          <w:highlight w:val="none"/>
        </w:rPr>
      </w:r>
      <w:r>
        <w:t xml:space="preserve">Формулы и уравнения приводят в тексте отдельной строкой. Выше и ниже каждой формулы или уравнения оставляют не менее одной свободной строки.</w:t>
      </w:r>
      <w:r>
        <w:rPr>
          <w:highlight w:val="none"/>
        </w:rPr>
      </w:r>
      <w:r>
        <w:rPr>
          <w:highlight w:val="none"/>
        </w:rPr>
      </w:r>
    </w:p>
    <w:p>
      <w:pPr>
        <w:numPr>
          <w:ilvl w:val="0"/>
          <w:numId w:val="0"/>
        </w:numPr>
        <w:ind w:left="0" w:firstLine="0"/>
        <w:rPr>
          <w:highlight w:val="none"/>
        </w:rPr>
      </w:pPr>
      <w:r>
        <w:rPr>
          <w:highlight w:val="none"/>
        </w:rPr>
      </w:r>
      <w:r>
        <w:t xml:space="preserve">При нумерации ссылок на документы, использованные при составлении отчёта, приводится сплошная нумерация для всего текста отчёта в целом. Порядковый номер ссылки (отсылки) приводят арабскими цифрами в квадратных скобках в конце текста ссылки. </w:t>
      </w:r>
      <w:r>
        <w:t xml:space="preserve">Список источников формируется в порядке упоминания документа по тексту (не по алфавиту).</w:t>
      </w:r>
      <w:r>
        <w:rPr>
          <w:highlight w:val="none"/>
        </w:rPr>
      </w:r>
      <w:r>
        <w:rPr>
          <w:highlight w:val="none"/>
        </w:rPr>
      </w:r>
    </w:p>
    <w:p>
      <w:pPr>
        <w:pStyle w:val="636"/>
        <w:rPr>
          <w:highlight w:val="none"/>
        </w:rPr>
      </w:pPr>
      <w:r>
        <w:rPr>
          <w:highlight w:val="none"/>
        </w:rPr>
        <w:t xml:space="preserve">Оформление списка литературы</w:t>
      </w:r>
      <w:r>
        <w:rPr>
          <w:highlight w:val="none"/>
        </w:rPr>
      </w:r>
      <w:r/>
    </w:p>
    <w:p>
      <w:pPr>
        <w:numPr>
          <w:ilvl w:val="0"/>
          <w:numId w:val="0"/>
        </w:numPr>
        <w:ind w:left="0" w:firstLine="0"/>
      </w:pPr>
      <w:r>
        <w:rPr>
          <w:highlight w:val="none"/>
        </w:rPr>
      </w:r>
      <w:r>
        <w:t xml:space="preserve">Список использованных источников делится на следующие разделы:</w:t>
      </w:r>
      <w:r/>
    </w:p>
    <w:p>
      <w:pPr>
        <w:pStyle w:val="816"/>
        <w:numPr>
          <w:ilvl w:val="0"/>
          <w:numId w:val="3"/>
        </w:numPr>
      </w:pPr>
      <w:r>
        <w:t xml:space="preserve">нормативные правовые акты;</w:t>
      </w:r>
      <w:r/>
    </w:p>
    <w:p>
      <w:pPr>
        <w:pStyle w:val="816"/>
        <w:numPr>
          <w:ilvl w:val="0"/>
          <w:numId w:val="3"/>
        </w:numPr>
      </w:pPr>
      <w:r>
        <w:t xml:space="preserve">акты судебных органов и судебная практика;</w:t>
      </w:r>
      <w:r/>
    </w:p>
    <w:p>
      <w:pPr>
        <w:pStyle w:val="816"/>
        <w:numPr>
          <w:ilvl w:val="0"/>
          <w:numId w:val="3"/>
        </w:numPr>
      </w:pPr>
      <w:r>
        <w:t xml:space="preserve">литература: книги (учебные издания, монографии, сборники статей, в том числе электронные издания, доступные в леги</w:t>
      </w:r>
      <w:r>
        <w:t xml:space="preserve">тимной электронно-библиотечной системе), статьи из периодических изданий и сборников статей, диссертационные исследования и авторефераты;</w:t>
      </w:r>
      <w:r/>
    </w:p>
    <w:p>
      <w:pPr>
        <w:pStyle w:val="816"/>
        <w:numPr>
          <w:ilvl w:val="0"/>
          <w:numId w:val="3"/>
        </w:numPr>
        <w:rPr>
          <w:highlight w:val="none"/>
        </w:rPr>
      </w:pPr>
      <w:r>
        <w:t xml:space="preserve">интернет-ресурсы.</w:t>
      </w:r>
      <w:r>
        <w:rPr>
          <w:highlight w:val="none"/>
        </w:rPr>
      </w:r>
      <w:r>
        <w:rPr>
          <w:highlight w:val="none"/>
        </w:rPr>
      </w:r>
    </w:p>
    <w:p>
      <w:pPr>
        <w:numPr>
          <w:ilvl w:val="0"/>
          <w:numId w:val="0"/>
        </w:numPr>
        <w:ind w:left="0" w:firstLine="0"/>
        <w:rPr>
          <w:highlight w:val="none"/>
        </w:rPr>
      </w:pPr>
      <w:r>
        <w:rPr>
          <w:highlight w:val="none"/>
        </w:rPr>
      </w:r>
      <w:r>
        <w:t xml:space="preserve">Схема библиографического описания книги: Фамилия, И. О. первого автора. Заглавие (название) книги : сведения, относящиеся к заглавию / Инициалы и фамилии первого, второго, третьего автора; редактора, составителя, переводчика; название коллективного автора </w:t>
      </w:r>
      <w:r>
        <w:t xml:space="preserve">(учреждения, партии, общественной организации, органа власти). — Сведения о переиздании. — Место издания : Название издательства, год издания. — Количество страниц (дисков, кассет, карт). — (Название серии). — Примечания.</w:t>
      </w:r>
      <w:r>
        <w:rPr>
          <w:highlight w:val="none"/>
        </w:rPr>
      </w:r>
      <w:r>
        <w:rPr>
          <w:highlight w:val="none"/>
        </w:rPr>
      </w:r>
    </w:p>
    <w:p>
      <w:pPr>
        <w:numPr>
          <w:ilvl w:val="0"/>
          <w:numId w:val="0"/>
        </w:numPr>
        <w:ind w:left="0" w:firstLine="0"/>
        <w:rPr>
          <w:highlight w:val="none"/>
        </w:rPr>
      </w:pPr>
      <w:r>
        <w:rPr>
          <w:highlight w:val="none"/>
        </w:rPr>
      </w:r>
      <w:r>
        <w:t xml:space="preserve">Книги одного, двух или трех авторов описываются под фамилией первого автора, </w:t>
      </w:r>
      <w:r>
        <w:t xml:space="preserve">книги более трех авторов описываются под заглавием (названием) книги.</w:t>
      </w:r>
      <w:r>
        <w:rPr>
          <w:highlight w:val="none"/>
        </w:rPr>
      </w:r>
      <w:r>
        <w:rPr>
          <w:highlight w:val="none"/>
        </w:rPr>
      </w:r>
    </w:p>
    <w:p>
      <w:pPr>
        <w:numPr>
          <w:ilvl w:val="0"/>
          <w:numId w:val="0"/>
        </w:numPr>
        <w:ind w:left="0" w:firstLine="0"/>
        <w:rPr>
          <w:highlight w:val="none"/>
        </w:rPr>
      </w:pPr>
      <w:r>
        <w:rPr>
          <w:highlight w:val="none"/>
        </w:rPr>
      </w:r>
      <w:r>
        <w:t xml:space="preserve">Схема библиографического описания электронного ресурса удаленного доступа: Фамилия, И. О. автора (если указаны). Название ресурса [Электронный ресурс] : сведения, относящиеся к заглавию / сведения об ответственности. — Место издания, дата. — Режим доступа:</w:t>
      </w:r>
      <w:r>
        <w:t xml:space="preserve"> http:… (дата обращения к ресурсу). — Загл. с экрана.</w:t>
      </w:r>
      <w:r>
        <w:rPr>
          <w:highlight w:val="none"/>
        </w:rPr>
      </w:r>
      <w:r>
        <w:rPr>
          <w:highlight w:val="none"/>
        </w:rPr>
      </w:r>
    </w:p>
    <w:p>
      <w:pPr>
        <w:pStyle w:val="636"/>
        <w:rPr>
          <w:highlight w:val="none"/>
        </w:rPr>
      </w:pPr>
      <w:r>
        <w:rPr>
          <w:highlight w:val="none"/>
        </w:rPr>
        <w:t xml:space="preserve">Правила работы с программами по проверке текста на заимствования</w:t>
      </w:r>
      <w:r>
        <w:rPr>
          <w:highlight w:val="none"/>
        </w:rPr>
      </w:r>
      <w:r/>
    </w:p>
    <w:p>
      <w:pPr>
        <w:pStyle w:val="816"/>
        <w:numPr>
          <w:ilvl w:val="0"/>
          <w:numId w:val="2"/>
        </w:numPr>
      </w:pPr>
      <w:r>
        <w:rPr>
          <w:highlight w:val="none"/>
        </w:rPr>
      </w:r>
      <w:r>
        <w:t xml:space="preserve">все заимствования из печатных или электронных источников должны быть снабжены ссылками на автора и/или источник, прямое цитирование должно выделяться кавычками;</w:t>
      </w:r>
      <w:r>
        <w:rPr>
          <w:highlight w:val="none"/>
        </w:rPr>
      </w:r>
      <w:r>
        <w:rPr>
          <w:highlight w:val="none"/>
        </w:rPr>
      </w:r>
    </w:p>
    <w:p>
      <w:pPr>
        <w:pStyle w:val="816"/>
        <w:numPr>
          <w:ilvl w:val="0"/>
          <w:numId w:val="2"/>
        </w:numPr>
      </w:pPr>
      <w:r>
        <w:rPr>
          <w:highlight w:val="none"/>
        </w:rPr>
      </w:r>
      <w:r>
        <w:t xml:space="preserve">работы для проверки в системе «Антиплагиат. ВУЗ» представляются в виде единых текстовых файлов в формате docx, pdf;</w:t>
      </w:r>
      <w:r/>
    </w:p>
    <w:p>
      <w:pPr>
        <w:pStyle w:val="816"/>
        <w:numPr>
          <w:ilvl w:val="0"/>
          <w:numId w:val="2"/>
        </w:numPr>
      </w:pPr>
      <w:r/>
      <w:r>
        <w:t xml:space="preserve">проверка работы одного и того же выпускника допускается не более трёх раз, запрещается проверка ВКР по параграфам, главам и отдельным абзацам, а также при отсутствии в тексте всех предусмотренных структурой ВКР элементов (титульного листа, оглавления, спис</w:t>
      </w:r>
      <w:r>
        <w:t xml:space="preserve">ка литературы, приложений).</w:t>
      </w:r>
      <w:r/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30102010509060703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16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pStyle w:val="816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jc w:val="center"/>
    </w:pPr>
    <w:rPr>
      <w:b/>
    </w:rPr>
  </w:style>
  <w:style w:type="character" w:styleId="637">
    <w:name w:val="Heading 1 Char"/>
    <w:link w:val="636"/>
    <w:uiPriority w:val="9"/>
    <w:rPr>
      <w:b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9">
    <w:name w:val="Heading 2 Char"/>
    <w:link w:val="638"/>
    <w:uiPriority w:val="9"/>
    <w:rPr>
      <w:rFonts w:ascii="Arial" w:hAnsi="Arial" w:cs="Arial" w:eastAsia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cs="Arial" w:eastAsia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cs="Arial" w:eastAsia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ascii="Times New Roman" w:hAnsi="Times New Roman" w:cs="Times New Roman" w:eastAsia="Times New Roman"/>
      <w:sz w:val="28"/>
    </w:rPr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uiPriority w:val="1"/>
    <w:qFormat/>
    <w:pPr>
      <w:spacing w:after="0" w:line="240" w:lineRule="auto"/>
    </w:pPr>
  </w:style>
  <w:style w:type="paragraph" w:styleId="816">
    <w:name w:val="List Paragraph"/>
    <w:basedOn w:val="812"/>
    <w:uiPriority w:val="34"/>
    <w:qFormat/>
    <w:pPr>
      <w:numPr>
        <w:ilvl w:val="0"/>
        <w:numId w:val="1"/>
      </w:numPr>
      <w:contextualSpacing/>
      <w:ind w:left="720"/>
    </w:pPr>
  </w:style>
  <w:style w:type="character" w:styleId="81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2022-10-10T13:12:15Z</dcterms:modified>
</cp:coreProperties>
</file>