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F81" w:rsidRDefault="00137A0E" w:rsidP="00137A0E">
      <w:pPr>
        <w:pStyle w:val="a4"/>
        <w:rPr>
          <w:b/>
        </w:rPr>
      </w:pPr>
      <w:r>
        <w:rPr>
          <w:b/>
        </w:rPr>
        <w:t xml:space="preserve">Тема доклада: </w:t>
      </w:r>
      <w:r w:rsidR="00C36075">
        <w:rPr>
          <w:b/>
        </w:rPr>
        <w:t xml:space="preserve">Современные </w:t>
      </w:r>
      <w:r w:rsidR="00CD6873" w:rsidRPr="00CD6873">
        <w:rPr>
          <w:b/>
        </w:rPr>
        <w:t>технологии, методы, формы, инструменты организационно-методического обеспечения образовательного процесса в условиях цифровизации</w:t>
      </w:r>
    </w:p>
    <w:p w:rsidR="00CD6873" w:rsidRDefault="00CD6873" w:rsidP="00CD6873">
      <w:pPr>
        <w:pStyle w:val="a4"/>
      </w:pPr>
      <w:r w:rsidRPr="00CD6873">
        <w:t>Цифровизация образования - это процесс перехода к использованию различных цифровых технологий и ресурсов для организации и реализации образовательной деятельности в условиях современного общества и цифрового информационного пространства.</w:t>
      </w:r>
    </w:p>
    <w:p w:rsidR="00CD6873" w:rsidRDefault="00CD6873" w:rsidP="00CD6873">
      <w:pPr>
        <w:pStyle w:val="a4"/>
      </w:pPr>
      <w:r w:rsidRPr="00CD6873">
        <w:t>Условия цифровизации образования могут быть разделены на внешние и внутренние. Внешние условия связаны с общественными и государственными факторами, такими как</w:t>
      </w:r>
      <w:r>
        <w:t xml:space="preserve"> </w:t>
      </w:r>
      <w:r>
        <w:t>развитие науки, технологий и инноваций</w:t>
      </w:r>
      <w:r>
        <w:t xml:space="preserve"> или </w:t>
      </w:r>
      <w:r>
        <w:t>реализация национальных и международных стратегий и программ по цифровизации образования</w:t>
      </w:r>
      <w:r>
        <w:t>, в то время как в</w:t>
      </w:r>
      <w:r>
        <w:t xml:space="preserve">нутренние связаны с особенностями конкретной образовательной организации, </w:t>
      </w:r>
      <w:r>
        <w:t xml:space="preserve">например, </w:t>
      </w:r>
      <w:r>
        <w:t>наличие</w:t>
      </w:r>
      <w:r>
        <w:t>м</w:t>
      </w:r>
      <w:r>
        <w:t xml:space="preserve"> материально-технической базы для использования цифровых технологий </w:t>
      </w:r>
      <w:r>
        <w:t xml:space="preserve">или </w:t>
      </w:r>
      <w:r>
        <w:t>наличие</w:t>
      </w:r>
      <w:r>
        <w:t>м</w:t>
      </w:r>
      <w:r>
        <w:t xml:space="preserve"> квалифицированных педагогических кадров, способных применять цифровые технологии в образовательном процессе</w:t>
      </w:r>
      <w:r>
        <w:t>.</w:t>
      </w:r>
    </w:p>
    <w:p w:rsidR="00D00AA9" w:rsidRDefault="00D00AA9" w:rsidP="00D00AA9">
      <w:pPr>
        <w:pStyle w:val="a4"/>
      </w:pPr>
      <w:r>
        <w:t>Современные технологии обеспечения образовательного процесса являются совокупностью методов и инструментов для обеспечения процесса образования и направлены на развитие личностных и профессиональных компетенций с учётом индивидуальных особенностей и потребностей обучающихся. Среди современных технологий обеспечения образовательного процесса можно выделить следующие виды:</w:t>
      </w:r>
    </w:p>
    <w:p w:rsidR="00D00AA9" w:rsidRDefault="00D00AA9" w:rsidP="00D00AA9">
      <w:pPr>
        <w:pStyle w:val="a4"/>
        <w:numPr>
          <w:ilvl w:val="0"/>
          <w:numId w:val="4"/>
        </w:numPr>
      </w:pPr>
      <w:r>
        <w:t>личностно-ориентированные технологии учитываю</w:t>
      </w:r>
      <w:r>
        <w:t>т</w:t>
      </w:r>
      <w:r>
        <w:t xml:space="preserve"> интересы, мотивы, цели, способности и потенциал каждого ученика, а также создающие условия для его саморазвития и самообразования. Примерами таких технологий могут выступать индивидуальное обучение, портфолио, проектная деятельность;</w:t>
      </w:r>
    </w:p>
    <w:p w:rsidR="00D00AA9" w:rsidRDefault="00D00AA9" w:rsidP="00D00AA9">
      <w:pPr>
        <w:pStyle w:val="a4"/>
        <w:numPr>
          <w:ilvl w:val="0"/>
          <w:numId w:val="4"/>
        </w:numPr>
      </w:pPr>
      <w:r>
        <w:lastRenderedPageBreak/>
        <w:t>развивающие технологии активизирую</w:t>
      </w:r>
      <w:r>
        <w:t>т</w:t>
      </w:r>
      <w:r>
        <w:t xml:space="preserve"> мыслительную и практическую деятельность</w:t>
      </w:r>
      <w:r>
        <w:t xml:space="preserve"> человека</w:t>
      </w:r>
      <w:r>
        <w:t>. В качестве примеров можно привести проблемное обучение, игровые технологии, кейс-метод, проектный метод;</w:t>
      </w:r>
    </w:p>
    <w:p w:rsidR="00D00AA9" w:rsidRDefault="00D00AA9" w:rsidP="00D00AA9">
      <w:pPr>
        <w:pStyle w:val="a4"/>
        <w:numPr>
          <w:ilvl w:val="0"/>
          <w:numId w:val="4"/>
        </w:numPr>
      </w:pPr>
      <w:r>
        <w:t>информационно-коммуникационные технологии (ИКТ)</w:t>
      </w:r>
      <w:r>
        <w:t xml:space="preserve"> </w:t>
      </w:r>
      <w:r>
        <w:t>используют компьютеры, интернет, мультимедиа и другие средства для представления, обработки, передачи и хранения информации в различных формах. Примеры таких технологий: электронное обучение (e-learning), дистанционное обучение, интерактивные доски, программное обеспечение для обучения.</w:t>
      </w:r>
    </w:p>
    <w:p w:rsidR="00140E14" w:rsidRDefault="00140E14" w:rsidP="00140E14">
      <w:pPr>
        <w:pStyle w:val="a4"/>
      </w:pPr>
      <w:r w:rsidRPr="00140E14">
        <w:t>Современные методы обеспечения образовательного процесса – это способы организации и проведения учебной деятельности педагогов и учащихся, которые соответствуют современным требованиям к качеству и эффективности образования, а также способствуют развитию личностных и профессиональных компетенций обучающихся</w:t>
      </w:r>
      <w:r>
        <w:t xml:space="preserve">. Их можно </w:t>
      </w:r>
      <w:r>
        <w:t>подразделить на следующие категории:</w:t>
      </w:r>
    </w:p>
    <w:p w:rsidR="00140E14" w:rsidRDefault="00140E14" w:rsidP="00140E14">
      <w:pPr>
        <w:pStyle w:val="a4"/>
        <w:numPr>
          <w:ilvl w:val="0"/>
          <w:numId w:val="3"/>
        </w:numPr>
      </w:pPr>
      <w:r>
        <w:t>игровые – методы, которые используют игру как средство мотивации, активизации, развития и контроля учебной деятельности. Например, ролевые игры, деловые игры, ситуационные задачи;</w:t>
      </w:r>
    </w:p>
    <w:p w:rsidR="00140E14" w:rsidRDefault="00140E14" w:rsidP="00140E14">
      <w:pPr>
        <w:pStyle w:val="a4"/>
        <w:numPr>
          <w:ilvl w:val="0"/>
          <w:numId w:val="3"/>
        </w:numPr>
      </w:pPr>
      <w:r>
        <w:t>проблемные – методы, которые основываются на постановке и решении проблем различной степени сложности и актуальности. Примерами могут служить проблемные вопросы, проблемные ситуации, кейс-методы;</w:t>
      </w:r>
    </w:p>
    <w:p w:rsidR="00140E14" w:rsidRDefault="00140E14" w:rsidP="00140E14">
      <w:pPr>
        <w:pStyle w:val="a4"/>
        <w:numPr>
          <w:ilvl w:val="0"/>
          <w:numId w:val="3"/>
        </w:numPr>
      </w:pPr>
      <w:r>
        <w:t>проектные – методы, которые предполагают выполнение учащимися самостоятельных или групповых проектов по определенной теме или проблеме. Примеры проектных методов: творческие проекты, исследовательские проекты, социальные проекты.</w:t>
      </w:r>
    </w:p>
    <w:p w:rsidR="00180586" w:rsidRDefault="00180586" w:rsidP="00180586">
      <w:pPr>
        <w:pStyle w:val="a4"/>
        <w:ind w:firstLine="0"/>
      </w:pPr>
      <w:r>
        <w:t xml:space="preserve">В науке существует несколько подходов к классификации современных форм обеспечения образовательного процесса. Один из подходов базируется на </w:t>
      </w:r>
      <w:r>
        <w:lastRenderedPageBreak/>
        <w:t>классификации форм по их функциональному назначению и направленности. Согласно этому подходу, формы организационно-методического обеспечения можно разделить на следующие группы:</w:t>
      </w:r>
    </w:p>
    <w:p w:rsidR="00180586" w:rsidRDefault="00180586" w:rsidP="00180586">
      <w:pPr>
        <w:pStyle w:val="a4"/>
        <w:numPr>
          <w:ilvl w:val="0"/>
          <w:numId w:val="5"/>
        </w:numPr>
      </w:pPr>
      <w:r>
        <w:t>формы, направленные на повышение квалификации и профессионального развития педагогических работников (например, курсы, семинары, тренинги, вебинары, мастер-классы, консультации и т.д.);</w:t>
      </w:r>
    </w:p>
    <w:p w:rsidR="00180586" w:rsidRDefault="00180586" w:rsidP="00180586">
      <w:pPr>
        <w:pStyle w:val="a4"/>
        <w:numPr>
          <w:ilvl w:val="0"/>
          <w:numId w:val="5"/>
        </w:numPr>
      </w:pPr>
      <w:r>
        <w:t>формы, направленные на разработку и реализацию образовательных программ, планов и проектов (например, методические советы, рабочие группы, комиссии, экспертные советы и т.д.);</w:t>
      </w:r>
    </w:p>
    <w:p w:rsidR="00180586" w:rsidRDefault="00180586" w:rsidP="00180586">
      <w:pPr>
        <w:pStyle w:val="a4"/>
        <w:numPr>
          <w:ilvl w:val="0"/>
          <w:numId w:val="5"/>
        </w:numPr>
      </w:pPr>
      <w:r>
        <w:t>формы, направленные на распространение и обмен опытом и результатами деятельности (например, конференции, симпозиумы, форумы, выставки, конкурсы, публикации и т.д.);</w:t>
      </w:r>
    </w:p>
    <w:p w:rsidR="00180586" w:rsidRDefault="00180586" w:rsidP="00180586">
      <w:pPr>
        <w:pStyle w:val="a4"/>
        <w:numPr>
          <w:ilvl w:val="0"/>
          <w:numId w:val="5"/>
        </w:numPr>
      </w:pPr>
      <w:r>
        <w:t>формы, направленные на организацию и проведение воспитательных мероприятий (например, беседы, дискуссии, дебаты, игры, экскурсии и т.д.).</w:t>
      </w:r>
    </w:p>
    <w:p w:rsidR="00180586" w:rsidRDefault="00180586" w:rsidP="00180586">
      <w:pPr>
        <w:pStyle w:val="a4"/>
        <w:ind w:firstLine="0"/>
      </w:pPr>
      <w:r>
        <w:t>Другой подход основывается на классификации форм по характеру участия субъектов образовательного процесса. Согласно этому подходу, формы организационно-методического обеспечения можно разделить на следующие группы:</w:t>
      </w:r>
    </w:p>
    <w:p w:rsidR="00180586" w:rsidRDefault="00180586" w:rsidP="00FF5489">
      <w:pPr>
        <w:pStyle w:val="a4"/>
        <w:numPr>
          <w:ilvl w:val="0"/>
          <w:numId w:val="6"/>
        </w:numPr>
      </w:pPr>
      <w:r>
        <w:t>индивидуальные формы (например, самообразование, самоанализ и т.д.);</w:t>
      </w:r>
    </w:p>
    <w:p w:rsidR="00180586" w:rsidRDefault="00180586" w:rsidP="00FF5489">
      <w:pPr>
        <w:pStyle w:val="a4"/>
        <w:numPr>
          <w:ilvl w:val="0"/>
          <w:numId w:val="6"/>
        </w:numPr>
      </w:pPr>
      <w:r>
        <w:t>коллективные формы (например, коллективное обсуждение);</w:t>
      </w:r>
    </w:p>
    <w:p w:rsidR="00180586" w:rsidRDefault="00180586" w:rsidP="00FF5489">
      <w:pPr>
        <w:pStyle w:val="a4"/>
        <w:numPr>
          <w:ilvl w:val="0"/>
          <w:numId w:val="6"/>
        </w:numPr>
      </w:pPr>
      <w:r>
        <w:t>массовые формы (например, информационно-просветительская деятельность, пропаганда инноваций и т.д.).</w:t>
      </w:r>
    </w:p>
    <w:p w:rsidR="00180586" w:rsidRDefault="00180586" w:rsidP="00180586">
      <w:pPr>
        <w:pStyle w:val="a4"/>
        <w:ind w:firstLine="0"/>
      </w:pPr>
      <w:r>
        <w:t>Третий подход основывается на классификации форм по степени использования цифровых технологий. Согласно этому подходу, формы организационно-методического обеспечения можно разделить на следующие группы:</w:t>
      </w:r>
    </w:p>
    <w:p w:rsidR="00180586" w:rsidRDefault="00180586" w:rsidP="00FF5489">
      <w:pPr>
        <w:pStyle w:val="a4"/>
        <w:numPr>
          <w:ilvl w:val="0"/>
          <w:numId w:val="7"/>
        </w:numPr>
      </w:pPr>
      <w:r>
        <w:lastRenderedPageBreak/>
        <w:t>традиционные формы (например, лекции, практические занятия, лабораторные работы и т.д.), которые не используют цифровые технологии или используют их в минимальной степени;</w:t>
      </w:r>
    </w:p>
    <w:p w:rsidR="00180586" w:rsidRDefault="00180586" w:rsidP="00FF5489">
      <w:pPr>
        <w:pStyle w:val="a4"/>
        <w:numPr>
          <w:ilvl w:val="0"/>
          <w:numId w:val="7"/>
        </w:numPr>
      </w:pPr>
      <w:r>
        <w:t>гибридные формы (например, смешанное обучение, «перевёрнутый класс» и т.д.), которые сочетают онлайн- и оффлайн-компоненты;</w:t>
      </w:r>
    </w:p>
    <w:p w:rsidR="00180586" w:rsidRDefault="00180586" w:rsidP="00FF5489">
      <w:pPr>
        <w:pStyle w:val="a4"/>
        <w:numPr>
          <w:ilvl w:val="0"/>
          <w:numId w:val="7"/>
        </w:numPr>
      </w:pPr>
      <w:r>
        <w:t>цифровые формы (например, вебинары), которые  полностью основаны на использовании цифровых технологий и образовательных платформ.</w:t>
      </w:r>
    </w:p>
    <w:p w:rsidR="00180586" w:rsidRDefault="00180586" w:rsidP="00180586">
      <w:pPr>
        <w:pStyle w:val="a4"/>
        <w:ind w:firstLine="0"/>
      </w:pPr>
      <w:r>
        <w:t>Современные инструменты обеспечения образовательного процесса – это средства и ресурсы, способствующие оптимизации процесса преподавания. Среди современных инструментов обеспечения образовательного процесса можно выделить следующие:</w:t>
      </w:r>
    </w:p>
    <w:p w:rsidR="00180586" w:rsidRDefault="00180586" w:rsidP="00FF5489">
      <w:pPr>
        <w:pStyle w:val="a4"/>
        <w:numPr>
          <w:ilvl w:val="0"/>
          <w:numId w:val="8"/>
        </w:numPr>
      </w:pPr>
      <w:r>
        <w:t>электронные образовательные ресурсы – ц</w:t>
      </w:r>
      <w:bookmarkStart w:id="0" w:name="_GoBack"/>
      <w:bookmarkEnd w:id="0"/>
      <w:r>
        <w:t>ифровые материалы, которые содержат информацию, задания, тесты, мультимедиа и другие элементы для обучения и контроля знаний. Примеры таких ресурсов: электронные учебники, электронные библиотечные системы, электронные курсы;</w:t>
      </w:r>
    </w:p>
    <w:p w:rsidR="00180586" w:rsidRDefault="00180586" w:rsidP="00FF5489">
      <w:pPr>
        <w:pStyle w:val="a4"/>
        <w:numPr>
          <w:ilvl w:val="0"/>
          <w:numId w:val="8"/>
        </w:numPr>
      </w:pPr>
      <w:r>
        <w:t>интерактивные образовательные платформы – программные среды, которые позволяют создавать, хранить, распространять и использовать электронные образовательные ресурсы, а также обеспечивают взаимодействие между педагогами и учащимися. Примеры таких платформ: Moodle, Ё-Стади, Google Classroom, Microsoft Teams;</w:t>
      </w:r>
    </w:p>
    <w:p w:rsidR="00180586" w:rsidRDefault="00180586" w:rsidP="00FF5489">
      <w:pPr>
        <w:pStyle w:val="a4"/>
        <w:numPr>
          <w:ilvl w:val="0"/>
          <w:numId w:val="8"/>
        </w:numPr>
      </w:pPr>
      <w:r>
        <w:t>образовательные приложения – программное обеспечение для персональных компьютеров и мобильных устройств, которое предназначено для обучения определённым предметам, навыкам или языкам. Примеры таких приложений: Duolingo, Kahoot, myQuiz.</w:t>
      </w:r>
    </w:p>
    <w:sectPr w:rsidR="0018058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3D1FFC"/>
    <w:multiLevelType w:val="hybridMultilevel"/>
    <w:tmpl w:val="6742D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0566"/>
    <w:multiLevelType w:val="hybridMultilevel"/>
    <w:tmpl w:val="7A84B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8145D"/>
    <w:multiLevelType w:val="hybridMultilevel"/>
    <w:tmpl w:val="C1649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D5A93"/>
    <w:multiLevelType w:val="hybridMultilevel"/>
    <w:tmpl w:val="1A76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53E0C"/>
    <w:multiLevelType w:val="hybridMultilevel"/>
    <w:tmpl w:val="1B5A9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B31F1"/>
    <w:multiLevelType w:val="hybridMultilevel"/>
    <w:tmpl w:val="7040CD2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BF2564E"/>
    <w:multiLevelType w:val="hybridMultilevel"/>
    <w:tmpl w:val="6E0C603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A0E"/>
    <w:rsid w:val="00137A0E"/>
    <w:rsid w:val="00140E14"/>
    <w:rsid w:val="00180586"/>
    <w:rsid w:val="001921B4"/>
    <w:rsid w:val="00580333"/>
    <w:rsid w:val="005A7302"/>
    <w:rsid w:val="006B4F81"/>
    <w:rsid w:val="007F4787"/>
    <w:rsid w:val="00AB4E3C"/>
    <w:rsid w:val="00C36075"/>
    <w:rsid w:val="00C52FA2"/>
    <w:rsid w:val="00CD6873"/>
    <w:rsid w:val="00D00AA9"/>
    <w:rsid w:val="00D36B94"/>
    <w:rsid w:val="00FF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0BF27"/>
  <w15:chartTrackingRefBased/>
  <w15:docId w15:val="{A7C21797-BD4F-486D-9CDB-108AD06B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929</Words>
  <Characters>5297</Characters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2023-04-16T08:58:00Z</dcterms:created>
  <dcterms:modified xsi:type="dcterms:W3CDTF">2023-04-16T18:51:00Z</dcterms:modified>
</cp:coreProperties>
</file>