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t xml:space="preserve">Проблемы электронного обучения:</w:t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white"/>
        </w:rPr>
        <w:t xml:space="preserve">Электронное обучение – это разновидность обучения, в котором материалы изучаются и обрабатываются на электронных устройствах с использованием интернета. Сегодня электронное обучение – это активно используемый и развивающийся процесс. Ежегодно разра</w:t>
      </w:r>
      <w:r>
        <w:rPr>
          <w:highlight w:val="white"/>
        </w:rPr>
        <w:t xml:space="preserve">батываются новые способы электронного и дистанционного обучения.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Среди главных проблем в ходе электронного обучения можно выявить следующие:</w:t>
      </w:r>
      <w:r>
        <w:rPr>
          <w:highlight w:val="none"/>
        </w:rPr>
      </w:r>
      <w:r/>
    </w:p>
    <w:p>
      <w:pPr>
        <w:pStyle w:val="820"/>
        <w:numPr>
          <w:ilvl w:val="0"/>
          <w:numId w:val="1"/>
        </w:numPr>
      </w:pPr>
      <w:r>
        <w:rPr>
          <w:highlight w:val="none"/>
        </w:rPr>
        <w:t xml:space="preserve">отсутствие личного контакта с преподавателем;</w:t>
      </w:r>
      <w:r>
        <w:rPr>
          <w:highlight w:val="none"/>
        </w:rPr>
      </w:r>
      <w:r/>
    </w:p>
    <w:p>
      <w:pPr>
        <w:pStyle w:val="820"/>
        <w:numPr>
          <w:ilvl w:val="1"/>
          <w:numId w:val="1"/>
        </w:numPr>
      </w:pPr>
      <w:r>
        <w:rPr>
          <w:highlight w:val="none"/>
        </w:rPr>
        <w:t xml:space="preserve">всё общение происходит в строго регламентированное время</w:t>
      </w:r>
      <w:r>
        <w:rPr>
          <w:highlight w:val="none"/>
        </w:rPr>
      </w:r>
      <w:r/>
    </w:p>
    <w:p>
      <w:pPr>
        <w:pStyle w:val="820"/>
        <w:numPr>
          <w:ilvl w:val="0"/>
          <w:numId w:val="1"/>
        </w:numPr>
      </w:pPr>
      <w:r>
        <w:rPr>
          <w:highlight w:val="none"/>
        </w:rPr>
        <w:t xml:space="preserve">технические проблемы;</w:t>
      </w:r>
      <w:r>
        <w:rPr>
          <w:highlight w:val="none"/>
        </w:rPr>
      </w:r>
      <w:r/>
    </w:p>
    <w:p>
      <w:pPr>
        <w:pStyle w:val="820"/>
        <w:numPr>
          <w:ilvl w:val="1"/>
          <w:numId w:val="1"/>
        </w:numPr>
      </w:pPr>
      <w:r>
        <w:rPr>
          <w:highlight w:val="none"/>
        </w:rPr>
        <w:t xml:space="preserve">возможность возникновения сбоев в процессе проведения занятий</w:t>
      </w:r>
      <w:r>
        <w:rPr>
          <w:highlight w:val="none"/>
        </w:rPr>
      </w:r>
      <w:r/>
    </w:p>
    <w:p>
      <w:pPr>
        <w:pStyle w:val="820"/>
        <w:numPr>
          <w:ilvl w:val="1"/>
          <w:numId w:val="1"/>
        </w:numPr>
      </w:pPr>
      <w:r>
        <w:rPr>
          <w:highlight w:val="none"/>
        </w:rPr>
        <w:t xml:space="preserve">огромные финансовые затраты на подготовку кадров и обеспечение образовательных учреждений техническими средствами и ПО</w:t>
      </w:r>
      <w:r>
        <w:rPr>
          <w:highlight w:val="none"/>
        </w:rPr>
      </w:r>
      <w:r/>
    </w:p>
    <w:p>
      <w:pPr>
        <w:pStyle w:val="820"/>
        <w:numPr>
          <w:ilvl w:val="0"/>
          <w:numId w:val="1"/>
        </w:numPr>
      </w:pPr>
      <w:r>
        <w:rPr>
          <w:highlight w:val="none"/>
        </w:rPr>
        <w:t xml:space="preserve">не все специальности могут осваиваться в дистанционном режиме;</w:t>
      </w:r>
      <w:r>
        <w:rPr>
          <w:highlight w:val="none"/>
        </w:rPr>
      </w:r>
      <w:r/>
    </w:p>
    <w:p>
      <w:pPr>
        <w:pStyle w:val="820"/>
        <w:numPr>
          <w:ilvl w:val="1"/>
          <w:numId w:val="1"/>
        </w:numPr>
      </w:pPr>
      <w:r>
        <w:rPr>
          <w:highlight w:val="none"/>
        </w:rPr>
        <w:t xml:space="preserve">отсутствие возможности проведения практических занятий в специфической обстановке средствами технологий электронного обучения</w:t>
      </w:r>
      <w:r>
        <w:rPr>
          <w:highlight w:val="none"/>
        </w:rPr>
      </w:r>
      <w:r/>
    </w:p>
    <w:p>
      <w:pPr>
        <w:pStyle w:val="820"/>
        <w:numPr>
          <w:ilvl w:val="0"/>
          <w:numId w:val="2"/>
        </w:numPr>
      </w:pPr>
      <w:r>
        <w:rPr>
          <w:highlight w:val="none"/>
        </w:rPr>
        <w:t xml:space="preserve">нет возможности развития навыков живого общения;</w:t>
      </w:r>
      <w:r/>
    </w:p>
    <w:p>
      <w:pPr>
        <w:pStyle w:val="820"/>
        <w:numPr>
          <w:ilvl w:val="0"/>
          <w:numId w:val="1"/>
        </w:numPr>
      </w:pPr>
      <w:r>
        <w:rPr>
          <w:highlight w:val="none"/>
        </w:rPr>
        <w:t xml:space="preserve">отсутствие самодисциплины;</w:t>
      </w:r>
      <w:r>
        <w:rPr>
          <w:highlight w:val="none"/>
        </w:rPr>
      </w:r>
      <w:r/>
    </w:p>
    <w:p>
      <w:pPr>
        <w:pStyle w:val="820"/>
        <w:numPr>
          <w:ilvl w:val="0"/>
          <w:numId w:val="1"/>
        </w:numPr>
      </w:pPr>
      <w:r>
        <w:rPr>
          <w:highlight w:val="none"/>
        </w:rPr>
        <w:t xml:space="preserve">сложность оценки невербальных показателей усвоения материала обучающимися;</w:t>
      </w:r>
      <w:r>
        <w:rPr>
          <w:highlight w:val="none"/>
        </w:rPr>
      </w:r>
      <w:r/>
    </w:p>
    <w:p>
      <w:pPr>
        <w:pStyle w:val="820"/>
        <w:numPr>
          <w:ilvl w:val="1"/>
          <w:numId w:val="1"/>
        </w:numPr>
      </w:pPr>
      <w:r>
        <w:rPr>
          <w:highlight w:val="none"/>
        </w:rPr>
        <w:t xml:space="preserve">сложнее пояснить непонятный материал</w:t>
      </w:r>
      <w:r>
        <w:rPr>
          <w:highlight w:val="none"/>
        </w:rPr>
      </w:r>
      <w:r/>
    </w:p>
    <w:p>
      <w:pPr>
        <w:pStyle w:val="820"/>
        <w:numPr>
          <w:ilvl w:val="0"/>
          <w:numId w:val="1"/>
        </w:numPr>
      </w:pPr>
      <w:r>
        <w:rPr>
          <w:highlight w:val="none"/>
        </w:rPr>
        <w:t xml:space="preserve">обезличивание преподавателя и студентов.</w:t>
      </w:r>
      <w:r>
        <w:rPr>
          <w:highlight w:val="none"/>
        </w:rPr>
      </w:r>
      <w:r/>
    </w:p>
    <w:p>
      <w:pPr>
        <w:pStyle w:val="820"/>
        <w:numPr>
          <w:ilvl w:val="1"/>
          <w:numId w:val="1"/>
        </w:numPr>
      </w:pPr>
      <w:r>
        <w:rPr>
          <w:highlight w:val="none"/>
        </w:rPr>
        <w:t xml:space="preserve">отсутствие индивидуального подхода к каждому ученику в рамках электронного обучения</w:t>
      </w:r>
      <w:r>
        <w:rPr>
          <w:highlight w:val="none"/>
        </w:rPr>
      </w:r>
      <w:r/>
    </w:p>
    <w:p>
      <w:pPr>
        <w:ind w:left="0" w:firstLine="0"/>
        <w:rPr>
          <w:b/>
          <w:highlight w:val="none"/>
        </w:rPr>
      </w:pPr>
      <w:r>
        <w:rPr>
          <w:b/>
          <w:highlight w:val="none"/>
        </w:rPr>
        <w:t xml:space="preserve">Преимущества электронного обучения:</w:t>
      </w:r>
      <w:r>
        <w:rPr>
          <w:b/>
          <w:highlight w:val="none"/>
        </w:rPr>
      </w:r>
      <w:r>
        <w:rPr>
          <w:b/>
        </w:rPr>
      </w:r>
    </w:p>
    <w:p>
      <w:pPr>
        <w:pStyle w:val="820"/>
        <w:numPr>
          <w:ilvl w:val="0"/>
          <w:numId w:val="9"/>
        </w:numPr>
      </w:pPr>
      <w:r>
        <w:t xml:space="preserve">удобство доступа</w:t>
      </w:r>
      <w:r/>
    </w:p>
    <w:p>
      <w:pPr>
        <w:pStyle w:val="820"/>
        <w:numPr>
          <w:ilvl w:val="1"/>
          <w:numId w:val="9"/>
        </w:numPr>
      </w:pPr>
      <w:r>
        <w:t xml:space="preserve">Для прохождения электронных курсов ученику требуется только гаджет и доступ в Интернет. К счастью, они имеются у большинства людей на планете.</w:t>
      </w:r>
      <w:r/>
    </w:p>
    <w:p>
      <w:pPr>
        <w:pStyle w:val="820"/>
        <w:numPr>
          <w:ilvl w:val="0"/>
          <w:numId w:val="9"/>
        </w:numPr>
      </w:pPr>
      <w:r>
        <w:t xml:space="preserve">низкая себестоимость обучения</w:t>
      </w:r>
      <w:r/>
    </w:p>
    <w:p>
      <w:pPr>
        <w:pStyle w:val="820"/>
        <w:numPr>
          <w:ilvl w:val="1"/>
          <w:numId w:val="9"/>
        </w:numPr>
      </w:pPr>
      <w:r>
        <w:t xml:space="preserve">Электронные курсы помогают автору экономить на таких расходах, как дорога до школы и обратно, аренда помещения, материальные носители информации, штат администраторов и преподавателей для онлайн-школы и других. Поэтому себестоимость такого обучения низкая,</w:t>
      </w:r>
      <w:r>
        <w:t xml:space="preserve"> что делает его еще более доступным для учеников.</w:t>
      </w:r>
      <w:r/>
    </w:p>
    <w:p>
      <w:pPr>
        <w:pStyle w:val="820"/>
        <w:numPr>
          <w:ilvl w:val="0"/>
          <w:numId w:val="9"/>
        </w:numPr>
      </w:pPr>
      <w:r>
        <w:t xml:space="preserve">индивидуализация процесса</w:t>
      </w:r>
      <w:r/>
    </w:p>
    <w:p>
      <w:pPr>
        <w:pStyle w:val="820"/>
        <w:numPr>
          <w:ilvl w:val="1"/>
          <w:numId w:val="9"/>
        </w:numPr>
      </w:pPr>
      <w:r>
        <w:t xml:space="preserve">Электронное обучение гибко подстраивается под нужды ученика, что позволяет сделать его индивидуальным. Начиная от выбора места и времени изучения урока и заканчивая возможностью получить ответы на интересующие вопросы, просто написав преподавателю.</w:t>
      </w:r>
      <w:r/>
    </w:p>
    <w:p>
      <w:pPr>
        <w:pStyle w:val="820"/>
        <w:numPr>
          <w:ilvl w:val="0"/>
          <w:numId w:val="9"/>
        </w:numPr>
      </w:pPr>
      <w:r>
        <w:t xml:space="preserve">общее развитие в обучении</w:t>
      </w:r>
      <w:r/>
    </w:p>
    <w:p>
      <w:pPr>
        <w:pStyle w:val="820"/>
        <w:numPr>
          <w:ilvl w:val="1"/>
          <w:numId w:val="9"/>
        </w:numPr>
      </w:pPr>
      <w:r>
        <w:t xml:space="preserve">Электронные курсы позволяют не только получить новую информацию, но и научиться ее использовать, находить новую, развивают навыки взаимодействия с новыми технологиями. </w:t>
      </w:r>
      <w:r/>
    </w:p>
    <w:p>
      <w:pPr>
        <w:pStyle w:val="820"/>
        <w:numPr>
          <w:ilvl w:val="0"/>
          <w:numId w:val="9"/>
        </w:numPr>
      </w:pPr>
      <w:r>
        <w:t xml:space="preserve">стандартизация знаний</w:t>
      </w:r>
      <w:r/>
    </w:p>
    <w:p>
      <w:pPr>
        <w:pStyle w:val="820"/>
        <w:numPr>
          <w:ilvl w:val="1"/>
          <w:numId w:val="9"/>
        </w:numPr>
      </w:pPr>
      <w:r>
        <w:t xml:space="preserve">Электронное обучение снижает влияние индивидуальных особенностей учебного заведения, преподавателя и других факторов, которые влияют на качество и результат обучения.</w:t>
      </w:r>
      <w:r/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6"/>
    <w:next w:val="816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cs="Arial" w:eastAsia="Arial"/>
      <w:sz w:val="40"/>
      <w:szCs w:val="40"/>
    </w:rPr>
  </w:style>
  <w:style w:type="paragraph" w:styleId="642">
    <w:name w:val="Heading 2"/>
    <w:basedOn w:val="816"/>
    <w:next w:val="816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43">
    <w:name w:val="Heading 2 Char"/>
    <w:link w:val="642"/>
    <w:uiPriority w:val="9"/>
    <w:rPr>
      <w:rFonts w:ascii="Arial" w:hAnsi="Arial" w:cs="Arial" w:eastAsia="Arial"/>
      <w:sz w:val="34"/>
    </w:rPr>
  </w:style>
  <w:style w:type="paragraph" w:styleId="644">
    <w:name w:val="Heading 3"/>
    <w:basedOn w:val="816"/>
    <w:next w:val="816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cs="Arial" w:eastAsia="Arial"/>
      <w:sz w:val="30"/>
      <w:szCs w:val="30"/>
    </w:rPr>
  </w:style>
  <w:style w:type="paragraph" w:styleId="646">
    <w:name w:val="Heading 4"/>
    <w:basedOn w:val="816"/>
    <w:next w:val="816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cs="Arial" w:eastAsia="Arial"/>
      <w:b/>
      <w:bCs/>
      <w:sz w:val="26"/>
      <w:szCs w:val="26"/>
    </w:rPr>
  </w:style>
  <w:style w:type="paragraph" w:styleId="648">
    <w:name w:val="Heading 5"/>
    <w:basedOn w:val="816"/>
    <w:next w:val="816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cs="Arial" w:eastAsia="Arial"/>
      <w:b/>
      <w:bCs/>
      <w:sz w:val="24"/>
      <w:szCs w:val="24"/>
    </w:rPr>
  </w:style>
  <w:style w:type="paragraph" w:styleId="650">
    <w:name w:val="Heading 6"/>
    <w:basedOn w:val="816"/>
    <w:next w:val="816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cs="Arial" w:eastAsia="Arial"/>
      <w:b/>
      <w:bCs/>
      <w:sz w:val="22"/>
      <w:szCs w:val="22"/>
    </w:rPr>
  </w:style>
  <w:style w:type="paragraph" w:styleId="652">
    <w:name w:val="Heading 7"/>
    <w:basedOn w:val="816"/>
    <w:next w:val="816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4">
    <w:name w:val="Heading 8"/>
    <w:basedOn w:val="816"/>
    <w:next w:val="816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cs="Arial" w:eastAsia="Arial"/>
      <w:i/>
      <w:iCs/>
      <w:sz w:val="22"/>
      <w:szCs w:val="22"/>
    </w:rPr>
  </w:style>
  <w:style w:type="paragraph" w:styleId="656">
    <w:name w:val="Heading 9"/>
    <w:basedOn w:val="816"/>
    <w:next w:val="816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cs="Arial" w:eastAsia="Arial"/>
      <w:i/>
      <w:iCs/>
      <w:sz w:val="21"/>
      <w:szCs w:val="21"/>
    </w:rPr>
  </w:style>
  <w:style w:type="paragraph" w:styleId="658">
    <w:name w:val="Title"/>
    <w:basedOn w:val="816"/>
    <w:next w:val="816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qFormat/>
    <w:rPr>
      <w:rFonts w:ascii="Times New Roman" w:hAnsi="Times New Roman" w:cs="Times New Roman" w:eastAsia="Times New Roman"/>
      <w:sz w:val="28"/>
    </w:rPr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paragraph" w:styleId="819">
    <w:name w:val="No Spacing"/>
    <w:basedOn w:val="816"/>
    <w:uiPriority w:val="1"/>
    <w:qFormat/>
    <w:pPr>
      <w:spacing w:after="0" w:line="240" w:lineRule="auto"/>
    </w:pPr>
  </w:style>
  <w:style w:type="paragraph" w:styleId="820">
    <w:name w:val="List Paragraph"/>
    <w:basedOn w:val="816"/>
    <w:uiPriority w:val="34"/>
    <w:qFormat/>
    <w:pPr>
      <w:contextualSpacing/>
      <w:ind w:left="720"/>
    </w:pPr>
  </w:style>
  <w:style w:type="character" w:styleId="82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2022-06-12T16:28:19Z</dcterms:modified>
</cp:coreProperties>
</file>