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0BF6A010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</w:t>
      </w:r>
      <w:r w:rsidR="000924A6">
        <w:rPr>
          <w:b/>
          <w:bCs/>
        </w:rPr>
        <w:t>3</w:t>
      </w:r>
      <w:r w:rsidRPr="009322B2">
        <w:rPr>
          <w:b/>
          <w:bCs/>
        </w:rPr>
        <w:t xml:space="preserve">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4B7CFB61" w14:textId="6D97CA23" w:rsidR="00D07907" w:rsidRDefault="000924A6">
      <w:r w:rsidRPr="000924A6">
        <w:t>2.3. Изучить правила цитирования первоисточников  в тексте  магистерской диссертации.</w:t>
      </w:r>
    </w:p>
    <w:p w14:paraId="52E8A92A" w14:textId="77777777" w:rsidR="00D07907" w:rsidRDefault="00D07907"/>
    <w:p w14:paraId="541F5D52" w14:textId="4F416AEA" w:rsidR="009322B2" w:rsidRDefault="009322B2">
      <w:r>
        <w:t>Результат выполненной работы:</w:t>
      </w:r>
    </w:p>
    <w:p w14:paraId="6D1F3DF7" w14:textId="77777777" w:rsidR="000924A6" w:rsidRPr="000924A6" w:rsidRDefault="000924A6" w:rsidP="000924A6">
      <w:r w:rsidRPr="000924A6">
        <w:rPr>
          <w:b/>
          <w:bCs/>
        </w:rPr>
        <w:t>ЦИТИРОВАНИЕ</w:t>
      </w:r>
    </w:p>
    <w:p w14:paraId="62991E3F" w14:textId="77777777" w:rsidR="000924A6" w:rsidRPr="000924A6" w:rsidRDefault="000924A6" w:rsidP="000924A6">
      <w:pPr>
        <w:numPr>
          <w:ilvl w:val="0"/>
          <w:numId w:val="1"/>
        </w:numPr>
      </w:pPr>
      <w:r w:rsidRPr="000924A6">
        <w:t>Цитата (англ. citation) – дословная выдержка из какого-либо текста, снабженная ссылкой на источник, опубликованный раннее.</w:t>
      </w:r>
    </w:p>
    <w:p w14:paraId="272A37EC" w14:textId="77777777" w:rsidR="000924A6" w:rsidRPr="000924A6" w:rsidRDefault="000924A6" w:rsidP="000924A6">
      <w:pPr>
        <w:numPr>
          <w:ilvl w:val="0"/>
          <w:numId w:val="1"/>
        </w:numPr>
      </w:pPr>
      <w:r w:rsidRPr="000924A6">
        <w:t>Цитирование является одним из способов сказать читателям, что некоторый материал из вашей работы пришел из другого источника.</w:t>
      </w:r>
    </w:p>
    <w:p w14:paraId="19B014D4" w14:textId="77777777" w:rsidR="000924A6" w:rsidRPr="000924A6" w:rsidRDefault="000924A6" w:rsidP="000924A6">
      <w:pPr>
        <w:numPr>
          <w:ilvl w:val="0"/>
          <w:numId w:val="1"/>
        </w:numPr>
      </w:pPr>
      <w:r w:rsidRPr="000924A6">
        <w:t>Цитирование предоставляет читателям информацию, необходимую для повторного поиска источника:</w:t>
      </w:r>
    </w:p>
    <w:p w14:paraId="131BD66B" w14:textId="77777777" w:rsidR="000924A6" w:rsidRPr="000924A6" w:rsidRDefault="000924A6" w:rsidP="000924A6">
      <w:pPr>
        <w:numPr>
          <w:ilvl w:val="1"/>
          <w:numId w:val="1"/>
        </w:numPr>
      </w:pPr>
      <w:r w:rsidRPr="000924A6">
        <w:t>информация об авторе;</w:t>
      </w:r>
    </w:p>
    <w:p w14:paraId="2DFD92B3" w14:textId="77777777" w:rsidR="000924A6" w:rsidRPr="000924A6" w:rsidRDefault="000924A6" w:rsidP="000924A6">
      <w:pPr>
        <w:numPr>
          <w:ilvl w:val="1"/>
          <w:numId w:val="1"/>
        </w:numPr>
      </w:pPr>
      <w:r w:rsidRPr="000924A6">
        <w:t>заголовок документа;</w:t>
      </w:r>
    </w:p>
    <w:p w14:paraId="73F1AFF8" w14:textId="77777777" w:rsidR="000924A6" w:rsidRPr="000924A6" w:rsidRDefault="000924A6" w:rsidP="000924A6">
      <w:pPr>
        <w:numPr>
          <w:ilvl w:val="1"/>
          <w:numId w:val="1"/>
        </w:numPr>
      </w:pPr>
      <w:r w:rsidRPr="000924A6">
        <w:t>дату публикации;</w:t>
      </w:r>
    </w:p>
    <w:p w14:paraId="19F8C039" w14:textId="77777777" w:rsidR="000924A6" w:rsidRPr="000924A6" w:rsidRDefault="000924A6" w:rsidP="000924A6">
      <w:pPr>
        <w:numPr>
          <w:ilvl w:val="1"/>
          <w:numId w:val="1"/>
        </w:numPr>
      </w:pPr>
      <w:r w:rsidRPr="000924A6">
        <w:t>количество страниц материала;</w:t>
      </w:r>
    </w:p>
    <w:p w14:paraId="76F2F962" w14:textId="77777777" w:rsidR="000924A6" w:rsidRPr="000924A6" w:rsidRDefault="000924A6" w:rsidP="000924A6">
      <w:pPr>
        <w:numPr>
          <w:ilvl w:val="1"/>
          <w:numId w:val="1"/>
        </w:numPr>
      </w:pPr>
      <w:r w:rsidRPr="000924A6">
        <w:t>и др.</w:t>
      </w:r>
    </w:p>
    <w:p w14:paraId="62562B05" w14:textId="77777777" w:rsidR="000924A6" w:rsidRPr="000924A6" w:rsidRDefault="000924A6" w:rsidP="000924A6">
      <w:r w:rsidRPr="000924A6">
        <w:rPr>
          <w:b/>
          <w:bCs/>
        </w:rPr>
        <w:t>КОГДА НЕОБХОДИМО ЦИТИРОВАНИЕ?</w:t>
      </w:r>
    </w:p>
    <w:p w14:paraId="1EBD59ED" w14:textId="77777777" w:rsidR="000924A6" w:rsidRPr="000924A6" w:rsidRDefault="000924A6" w:rsidP="000924A6">
      <w:pPr>
        <w:numPr>
          <w:ilvl w:val="0"/>
          <w:numId w:val="2"/>
        </w:numPr>
      </w:pPr>
      <w:r w:rsidRPr="000924A6">
        <w:rPr>
          <w:b/>
          <w:bCs/>
        </w:rPr>
        <w:t>ВСЕГДА</w:t>
      </w:r>
      <w:r w:rsidRPr="000924A6">
        <w:t>, когда вы берете чужие идеи или слова, вам необходимо показать их источник.</w:t>
      </w:r>
    </w:p>
    <w:p w14:paraId="612F9D48" w14:textId="77777777" w:rsidR="000924A6" w:rsidRPr="000924A6" w:rsidRDefault="000924A6" w:rsidP="000924A6">
      <w:pPr>
        <w:numPr>
          <w:ilvl w:val="0"/>
          <w:numId w:val="2"/>
        </w:numPr>
      </w:pPr>
      <w:r w:rsidRPr="000924A6">
        <w:t>Следующие ситуации почти всегда требуют цитирования:</w:t>
      </w:r>
    </w:p>
    <w:p w14:paraId="7AB1B83B" w14:textId="77777777" w:rsidR="000924A6" w:rsidRPr="000924A6" w:rsidRDefault="000924A6" w:rsidP="000924A6">
      <w:pPr>
        <w:numPr>
          <w:ilvl w:val="1"/>
          <w:numId w:val="2"/>
        </w:numPr>
      </w:pPr>
      <w:r w:rsidRPr="000924A6">
        <w:t>когда вы используете цитаты;</w:t>
      </w:r>
    </w:p>
    <w:p w14:paraId="0EF5B0EA" w14:textId="77777777" w:rsidR="000924A6" w:rsidRPr="000924A6" w:rsidRDefault="000924A6" w:rsidP="000924A6">
      <w:pPr>
        <w:numPr>
          <w:ilvl w:val="1"/>
          <w:numId w:val="2"/>
        </w:numPr>
      </w:pPr>
      <w:r w:rsidRPr="000924A6">
        <w:t>при перефразировании идей;</w:t>
      </w:r>
    </w:p>
    <w:p w14:paraId="0290AFB1" w14:textId="77777777" w:rsidR="000924A6" w:rsidRPr="000924A6" w:rsidRDefault="000924A6" w:rsidP="000924A6">
      <w:pPr>
        <w:numPr>
          <w:ilvl w:val="1"/>
          <w:numId w:val="2"/>
        </w:numPr>
      </w:pPr>
      <w:r w:rsidRPr="000924A6">
        <w:t>в случае использования идеи, уже раннее высказанной;</w:t>
      </w:r>
    </w:p>
    <w:p w14:paraId="03B0D300" w14:textId="77777777" w:rsidR="000924A6" w:rsidRPr="000924A6" w:rsidRDefault="000924A6" w:rsidP="000924A6">
      <w:pPr>
        <w:numPr>
          <w:ilvl w:val="1"/>
          <w:numId w:val="2"/>
        </w:numPr>
      </w:pPr>
      <w:r w:rsidRPr="000924A6">
        <w:t>когда вы упоминаете чужую работу;</w:t>
      </w:r>
    </w:p>
    <w:p w14:paraId="319B553C" w14:textId="77777777" w:rsidR="000924A6" w:rsidRPr="000924A6" w:rsidRDefault="000924A6" w:rsidP="000924A6">
      <w:pPr>
        <w:numPr>
          <w:ilvl w:val="1"/>
          <w:numId w:val="2"/>
        </w:numPr>
      </w:pPr>
      <w:r w:rsidRPr="000924A6">
        <w:t>когда какая-либо работа оказала существенное влияние на формирование ваших собственных идей.</w:t>
      </w:r>
    </w:p>
    <w:p w14:paraId="2F21AC0A" w14:textId="77777777" w:rsidR="000924A6" w:rsidRPr="000924A6" w:rsidRDefault="000924A6" w:rsidP="000924A6">
      <w:r w:rsidRPr="000924A6">
        <w:rPr>
          <w:b/>
          <w:bCs/>
        </w:rPr>
        <w:t>ПРАВИЛА ЦИТИРОВАНИЯ ИНТЕРНЕТ-РЕСУРСОВ</w:t>
      </w:r>
    </w:p>
    <w:p w14:paraId="39D1D0A4" w14:textId="77777777" w:rsidR="000924A6" w:rsidRPr="000924A6" w:rsidRDefault="000924A6" w:rsidP="000924A6">
      <w:pPr>
        <w:numPr>
          <w:ilvl w:val="0"/>
          <w:numId w:val="3"/>
        </w:numPr>
      </w:pPr>
      <w:r w:rsidRPr="000924A6">
        <w:t>использовать фрагмент материала, а не весь материал целиком;</w:t>
      </w:r>
    </w:p>
    <w:p w14:paraId="413DECF8" w14:textId="77777777" w:rsidR="000924A6" w:rsidRPr="000924A6" w:rsidRDefault="000924A6" w:rsidP="000924A6">
      <w:pPr>
        <w:numPr>
          <w:ilvl w:val="0"/>
          <w:numId w:val="3"/>
        </w:numPr>
      </w:pPr>
      <w:r w:rsidRPr="000924A6">
        <w:lastRenderedPageBreak/>
        <w:t>чётко (кавычками) выделять начало и конец цитируемого фрагмента;</w:t>
      </w:r>
    </w:p>
    <w:p w14:paraId="7FB8CFE4" w14:textId="77777777" w:rsidR="000924A6" w:rsidRPr="000924A6" w:rsidRDefault="000924A6" w:rsidP="000924A6">
      <w:pPr>
        <w:numPr>
          <w:ilvl w:val="0"/>
          <w:numId w:val="3"/>
        </w:numPr>
      </w:pPr>
      <w:r w:rsidRPr="000924A6">
        <w:t>указать ФИО Автора или Авторов (максимально полно, насколько это возможно);</w:t>
      </w:r>
    </w:p>
    <w:p w14:paraId="700C49F2" w14:textId="77777777" w:rsidR="000924A6" w:rsidRPr="000924A6" w:rsidRDefault="000924A6" w:rsidP="000924A6">
      <w:pPr>
        <w:numPr>
          <w:ilvl w:val="0"/>
          <w:numId w:val="3"/>
        </w:numPr>
      </w:pPr>
      <w:r w:rsidRPr="000924A6">
        <w:t>указать точное название работы;</w:t>
      </w:r>
    </w:p>
    <w:p w14:paraId="227DCD51" w14:textId="77777777" w:rsidR="000924A6" w:rsidRPr="000924A6" w:rsidRDefault="000924A6" w:rsidP="000924A6">
      <w:pPr>
        <w:numPr>
          <w:ilvl w:val="0"/>
          <w:numId w:val="3"/>
        </w:numPr>
      </w:pPr>
      <w:r w:rsidRPr="000924A6">
        <w:t>если использован электронный документ указать точную ссылку на веб-страницу-первоисточник (а не на главную страницу сайта, с которого взят материал).</w:t>
      </w:r>
    </w:p>
    <w:p w14:paraId="4F3A4E67" w14:textId="77777777" w:rsidR="000924A6" w:rsidRPr="000924A6" w:rsidRDefault="000924A6" w:rsidP="000924A6">
      <w:r w:rsidRPr="000924A6">
        <w:rPr>
          <w:b/>
          <w:bCs/>
          <w:i/>
          <w:iCs/>
        </w:rPr>
        <w:t>Следует помнить: при условии оформления границ цитаты и ссылки на источник цитирование не является плагиатом.</w:t>
      </w:r>
    </w:p>
    <w:p w14:paraId="0ADEA52E" w14:textId="77777777" w:rsidR="000924A6" w:rsidRPr="000924A6" w:rsidRDefault="000924A6" w:rsidP="000924A6">
      <w:r w:rsidRPr="000924A6">
        <w:rPr>
          <w:b/>
          <w:bCs/>
        </w:rPr>
        <w:t>ВАК РФ</w:t>
      </w:r>
    </w:p>
    <w:p w14:paraId="1A738E6F" w14:textId="77777777" w:rsidR="000924A6" w:rsidRPr="000924A6" w:rsidRDefault="000924A6" w:rsidP="000924A6">
      <w:pPr>
        <w:numPr>
          <w:ilvl w:val="0"/>
          <w:numId w:val="4"/>
        </w:numPr>
      </w:pPr>
      <w:r w:rsidRPr="000924A6">
        <w:t>«При написании диссертации соискатель </w:t>
      </w:r>
      <w:r w:rsidRPr="000924A6">
        <w:rPr>
          <w:b/>
          <w:bCs/>
        </w:rPr>
        <w:t>обязан давать ссылки на автора и источник</w:t>
      </w:r>
      <w:r w:rsidRPr="000924A6">
        <w:t>, откуда он заимствует материалы или отдельные результаты».</w:t>
      </w:r>
    </w:p>
    <w:p w14:paraId="5E2BFF0E" w14:textId="77777777" w:rsidR="000924A6" w:rsidRPr="000924A6" w:rsidRDefault="000924A6" w:rsidP="000924A6">
      <w:pPr>
        <w:numPr>
          <w:ilvl w:val="0"/>
          <w:numId w:val="4"/>
        </w:numPr>
      </w:pPr>
      <w:r w:rsidRPr="000924A6">
        <w:t>«При использовании в диссертации идей или разработок, принадлежащих соавторам, коллективно с которыми были написаны научные работы, соискатель обязан отметить это в диссертации».</w:t>
      </w:r>
    </w:p>
    <w:p w14:paraId="58E4A7E8" w14:textId="77777777" w:rsidR="000924A6" w:rsidRPr="000924A6" w:rsidRDefault="000924A6" w:rsidP="000924A6">
      <w:pPr>
        <w:numPr>
          <w:ilvl w:val="0"/>
          <w:numId w:val="4"/>
        </w:numPr>
      </w:pPr>
      <w:r w:rsidRPr="000924A6">
        <w:t>«Указанные ссылки должны делаться также в отношении научных работ соискателя, выполненных им как в соавторстве, так и единолично».</w:t>
      </w:r>
    </w:p>
    <w:p w14:paraId="570A57BB" w14:textId="77777777" w:rsidR="000924A6" w:rsidRPr="000924A6" w:rsidRDefault="000924A6" w:rsidP="000924A6">
      <w:pPr>
        <w:numPr>
          <w:ilvl w:val="0"/>
          <w:numId w:val="4"/>
        </w:numPr>
      </w:pPr>
      <w:r w:rsidRPr="000924A6">
        <w:t>«В случае </w:t>
      </w:r>
      <w:r w:rsidRPr="000924A6">
        <w:rPr>
          <w:b/>
          <w:bCs/>
        </w:rPr>
        <w:t>использования заимствованного материала без ссылки на автора и источник заимствования диссертация снимается с рассмотрения вне зависимости от стадии ее рассмотрения без права повторной защиты</w:t>
      </w:r>
      <w:r w:rsidRPr="000924A6">
        <w:t>».</w:t>
      </w:r>
    </w:p>
    <w:p w14:paraId="42D482B7" w14:textId="77777777" w:rsidR="000924A6" w:rsidRPr="000924A6" w:rsidRDefault="000924A6" w:rsidP="000924A6">
      <w:r w:rsidRPr="000924A6">
        <w:t>Положение о порядке присуждения ученых степеней: утв. Постановлением Правительства РФ от 30 января 2002 Г. N 74 Постановлением Правительства Российской Федерации от 30 января 2002 г. N 74 (в редакции Постановления Правительства Российской Федерации от 20 июня 2011 г. N 475)</w:t>
      </w:r>
    </w:p>
    <w:p w14:paraId="6DA781E4" w14:textId="77777777" w:rsidR="000924A6" w:rsidRPr="000924A6" w:rsidRDefault="000924A6" w:rsidP="000924A6">
      <w:r w:rsidRPr="000924A6">
        <w:rPr>
          <w:b/>
          <w:bCs/>
        </w:rPr>
        <w:t>Российский индекс научного цитирования - РИНЦ</w:t>
      </w:r>
    </w:p>
    <w:p w14:paraId="4E2EF8BF" w14:textId="77777777" w:rsidR="000924A6" w:rsidRPr="000924A6" w:rsidRDefault="000924A6" w:rsidP="000924A6">
      <w:pPr>
        <w:numPr>
          <w:ilvl w:val="0"/>
          <w:numId w:val="5"/>
        </w:numPr>
      </w:pPr>
      <w:r w:rsidRPr="000924A6">
        <w:rPr>
          <w:b/>
          <w:bCs/>
        </w:rPr>
        <w:t>РИНЦ</w:t>
      </w:r>
      <w:r w:rsidRPr="000924A6">
        <w:t> – это специализированный информационный продукт, в котором собирается и обрабатывается полная библиографическая информация о научных статьях и других научных изданиях, аннотации и </w:t>
      </w:r>
      <w:r w:rsidRPr="000924A6">
        <w:rPr>
          <w:b/>
          <w:bCs/>
        </w:rPr>
        <w:t>пристатейные списки цитируемой в статьях литературы.</w:t>
      </w:r>
    </w:p>
    <w:p w14:paraId="7B098708" w14:textId="77777777" w:rsidR="000924A6" w:rsidRPr="000924A6" w:rsidRDefault="000924A6" w:rsidP="000924A6">
      <w:pPr>
        <w:numPr>
          <w:ilvl w:val="0"/>
          <w:numId w:val="5"/>
        </w:numPr>
      </w:pPr>
      <w:r w:rsidRPr="000924A6">
        <w:t>Данные РИНЦ помогают проводить объективную оценку деятельности различных научно-образовательных организаций, научных коллективов и отдельных исследователей, а так же определять импакт-факторы периодических изданий.</w:t>
      </w:r>
    </w:p>
    <w:p w14:paraId="378E4155" w14:textId="77777777" w:rsidR="000924A6" w:rsidRPr="000924A6" w:rsidRDefault="000924A6" w:rsidP="000924A6">
      <w:pPr>
        <w:numPr>
          <w:ilvl w:val="0"/>
          <w:numId w:val="5"/>
        </w:numPr>
      </w:pPr>
      <w:r w:rsidRPr="000924A6">
        <w:lastRenderedPageBreak/>
        <w:t>Обязательное условие – единый формат оформления пристатейных списков литературы – в </w:t>
      </w:r>
      <w:r w:rsidRPr="000924A6">
        <w:rPr>
          <w:b/>
          <w:bCs/>
        </w:rPr>
        <w:t>соответствии с ГОСТ Р 7.0.5_2008 «Библиографическая ссылка»</w:t>
      </w:r>
      <w:r w:rsidRPr="000924A6">
        <w:t> (Регламент РИНЦ).</w:t>
      </w:r>
    </w:p>
    <w:p w14:paraId="676D246E" w14:textId="77777777" w:rsidR="000924A6" w:rsidRPr="000924A6" w:rsidRDefault="000924A6" w:rsidP="000924A6">
      <w:pPr>
        <w:numPr>
          <w:ilvl w:val="0"/>
          <w:numId w:val="5"/>
        </w:numPr>
      </w:pPr>
      <w:r w:rsidRPr="000924A6">
        <w:t>Диссертация – научное произведение и ссылки в ней оформляются по указанному ГОСТу. Диссертации включаются в РИНЦ.</w:t>
      </w:r>
    </w:p>
    <w:p w14:paraId="611B85E5" w14:textId="77777777" w:rsidR="000924A6" w:rsidRPr="000924A6" w:rsidRDefault="000924A6" w:rsidP="000924A6">
      <w:r w:rsidRPr="000924A6">
        <w:rPr>
          <w:b/>
          <w:bCs/>
        </w:rPr>
        <w:t>ГОСТ Р 7.0.5-2008. БИБЛИОГРАФИЧЕСКАЯ ССЫЛКА</w:t>
      </w:r>
    </w:p>
    <w:p w14:paraId="77EC9EA5" w14:textId="77777777" w:rsidR="000924A6" w:rsidRPr="000924A6" w:rsidRDefault="000924A6" w:rsidP="000924A6">
      <w:pPr>
        <w:numPr>
          <w:ilvl w:val="0"/>
          <w:numId w:val="6"/>
        </w:numPr>
        <w:rPr>
          <w:lang w:val="en-US"/>
        </w:rPr>
      </w:pPr>
      <w:r w:rsidRPr="000924A6">
        <w:t>Настоящий стандарт разработан с учетом основных нормативных положений международного стандарта ИСО 690:1987 «Документация. Библиографические ссылки. Содержание, форма и структура» (ISO 690:1987 «Information and documentation – Bibliographic references – Content, form and structure») и международного стандарта ИСО 690-2:1997 «Информация и документация. Библиографические</w:t>
      </w:r>
      <w:r w:rsidRPr="000924A6">
        <w:rPr>
          <w:lang w:val="en-US"/>
        </w:rPr>
        <w:t xml:space="preserve"> </w:t>
      </w:r>
      <w:r w:rsidRPr="000924A6">
        <w:t>ссылки</w:t>
      </w:r>
      <w:r w:rsidRPr="000924A6">
        <w:rPr>
          <w:lang w:val="en-US"/>
        </w:rPr>
        <w:t xml:space="preserve">. </w:t>
      </w:r>
      <w:r w:rsidRPr="000924A6">
        <w:t>Часть</w:t>
      </w:r>
      <w:r w:rsidRPr="000924A6">
        <w:rPr>
          <w:lang w:val="en-US"/>
        </w:rPr>
        <w:t xml:space="preserve"> 2. </w:t>
      </w:r>
      <w:r w:rsidRPr="000924A6">
        <w:t>Электронные</w:t>
      </w:r>
      <w:r w:rsidRPr="000924A6">
        <w:rPr>
          <w:lang w:val="en-US"/>
        </w:rPr>
        <w:t xml:space="preserve"> </w:t>
      </w:r>
      <w:r w:rsidRPr="000924A6">
        <w:t>документы</w:t>
      </w:r>
      <w:r w:rsidRPr="000924A6">
        <w:rPr>
          <w:lang w:val="en-US"/>
        </w:rPr>
        <w:t xml:space="preserve"> </w:t>
      </w:r>
      <w:r w:rsidRPr="000924A6">
        <w:t>и</w:t>
      </w:r>
      <w:r w:rsidRPr="000924A6">
        <w:rPr>
          <w:lang w:val="en-US"/>
        </w:rPr>
        <w:t xml:space="preserve"> </w:t>
      </w:r>
      <w:r w:rsidRPr="000924A6">
        <w:t>их</w:t>
      </w:r>
      <w:r w:rsidRPr="000924A6">
        <w:rPr>
          <w:lang w:val="en-US"/>
        </w:rPr>
        <w:t xml:space="preserve"> </w:t>
      </w:r>
      <w:r w:rsidRPr="000924A6">
        <w:t>части</w:t>
      </w:r>
      <w:r w:rsidRPr="000924A6">
        <w:rPr>
          <w:lang w:val="en-US"/>
        </w:rPr>
        <w:t>» (ISO 690-2:1997«Information and documentation – Bibliographic references – Part 2: Electronic documents or parts thereof»).</w:t>
      </w:r>
    </w:p>
    <w:p w14:paraId="4B8F14D4" w14:textId="77777777" w:rsidR="000924A6" w:rsidRPr="000924A6" w:rsidRDefault="000924A6" w:rsidP="000924A6">
      <w:pPr>
        <w:numPr>
          <w:ilvl w:val="0"/>
          <w:numId w:val="6"/>
        </w:numPr>
      </w:pPr>
      <w:r w:rsidRPr="000924A6">
        <w:t>УТВЕРЖДЕН И ВВЕДЕН В ДЕЙСТВИЕ Приказом Федерального агентства по техническому регулированиюи метрологии от 28 апреля 2008 г. № 95-ст.</w:t>
      </w:r>
    </w:p>
    <w:p w14:paraId="4B1EF0A4" w14:textId="77777777" w:rsidR="000924A6" w:rsidRPr="000924A6" w:rsidRDefault="000924A6" w:rsidP="000924A6">
      <w:r w:rsidRPr="000924A6">
        <w:rPr>
          <w:b/>
          <w:bCs/>
        </w:rPr>
        <w:t>ОТЛИЧИЯ ГОСТ 7.1 - 2003 и ГОСТ Р 7.0.5 - 2008</w:t>
      </w:r>
      <w:r w:rsidRPr="000924A6">
        <w:rPr>
          <w:b/>
          <w:bCs/>
        </w:rPr>
        <w:br/>
        <w:t>БИБЛИОГРАФИЧЕСКОЕ ОПИСАНИЕ И ССЫЛКА</w:t>
      </w:r>
    </w:p>
    <w:p w14:paraId="7D02A56E" w14:textId="77777777" w:rsidR="000924A6" w:rsidRPr="000924A6" w:rsidRDefault="000924A6" w:rsidP="000924A6">
      <w:pPr>
        <w:numPr>
          <w:ilvl w:val="0"/>
          <w:numId w:val="7"/>
        </w:numPr>
      </w:pPr>
      <w:r w:rsidRPr="000924A6">
        <w:t>Библиографическое описание — совокупность библиографических сведений о документе, его составной части или группе документов, приведенных по определенным правилам и необходимых и достаточных для общей характеристики и идентификации документа. Общие требования к библиографическому описанию документа и правилам его составления определяет ГОСТ </w:t>
      </w:r>
      <w:r w:rsidRPr="000924A6">
        <w:rPr>
          <w:b/>
          <w:bCs/>
        </w:rPr>
        <w:t>7.1-2003</w:t>
      </w:r>
      <w:r w:rsidRPr="000924A6">
        <w:t>. "Библиографическая запись. Библиографическое описание. Общие требования и правила составления". </w:t>
      </w:r>
      <w:r w:rsidRPr="000924A6">
        <w:rPr>
          <w:b/>
          <w:bCs/>
        </w:rPr>
        <w:t>Составляется без связи с текстом</w:t>
      </w:r>
      <w:r w:rsidRPr="000924A6">
        <w:t>.</w:t>
      </w:r>
    </w:p>
    <w:p w14:paraId="699175B4" w14:textId="77777777" w:rsidR="000924A6" w:rsidRPr="000924A6" w:rsidRDefault="000924A6" w:rsidP="000924A6">
      <w:pPr>
        <w:numPr>
          <w:ilvl w:val="0"/>
          <w:numId w:val="7"/>
        </w:numPr>
      </w:pPr>
      <w:r w:rsidRPr="000924A6">
        <w:t>Библиографическая ссылка — совокупность библиографических сведений </w:t>
      </w:r>
      <w:r w:rsidRPr="000924A6">
        <w:rPr>
          <w:b/>
          <w:bCs/>
        </w:rPr>
        <w:t>о цитируемом</w:t>
      </w:r>
      <w:r w:rsidRPr="000924A6">
        <w:t>, рассматриваемом или упоминаемом в тексте документа другом документе, необходимых и достаточных для его общей характеристики, идентификации и поиска. Составляют на основе принципа лаконизма в соответствии с требованиями ГОСТ </w:t>
      </w:r>
      <w:r w:rsidRPr="000924A6">
        <w:rPr>
          <w:b/>
          <w:bCs/>
        </w:rPr>
        <w:t>Р 7.0.5-2008. Обязательная связь с текстом работы - цитирование.</w:t>
      </w:r>
    </w:p>
    <w:p w14:paraId="0C5D6744" w14:textId="77777777" w:rsidR="000924A6" w:rsidRPr="000924A6" w:rsidRDefault="000924A6" w:rsidP="000924A6">
      <w:r w:rsidRPr="000924A6">
        <w:rPr>
          <w:b/>
          <w:bCs/>
        </w:rPr>
        <w:t>ЭЛЕМЕНТЫ и ЗНАКИ</w:t>
      </w:r>
    </w:p>
    <w:p w14:paraId="764F4C41" w14:textId="77777777" w:rsidR="000924A6" w:rsidRPr="000924A6" w:rsidRDefault="000924A6" w:rsidP="000924A6">
      <w:pPr>
        <w:numPr>
          <w:ilvl w:val="0"/>
          <w:numId w:val="8"/>
        </w:numPr>
      </w:pPr>
      <w:r w:rsidRPr="000924A6">
        <w:lastRenderedPageBreak/>
        <w:t>Правила представления элементов библиографического описания в ссылке осуществляются в соответствии с ГОСТ 7.1-2003 и ГОСТ 7.82-2000. При этом допускается форма краткого описания.</w:t>
      </w:r>
    </w:p>
    <w:p w14:paraId="5B2D4E6D" w14:textId="77777777" w:rsidR="000924A6" w:rsidRPr="000924A6" w:rsidRDefault="000924A6" w:rsidP="000924A6">
      <w:pPr>
        <w:numPr>
          <w:ilvl w:val="0"/>
          <w:numId w:val="8"/>
        </w:numPr>
      </w:pPr>
      <w:r w:rsidRPr="000924A6">
        <w:t>Элементам и областям в библиографическом описании предшествуют знаки предписанной пунктуации (по старой терминологии — условные разделительные знаки). В отличие от обычных грамматических знаков, знаки предписанной пунктуации выполняют опознавательные функции областей и элементов. Заголовок от описания отделяют точкой. Области описания отделяются друг от друга точкой и тире.</w:t>
      </w:r>
    </w:p>
    <w:p w14:paraId="74268C54" w14:textId="77777777" w:rsidR="000924A6" w:rsidRPr="000924A6" w:rsidRDefault="000924A6" w:rsidP="000924A6">
      <w:r w:rsidRPr="000924A6">
        <w:rPr>
          <w:b/>
          <w:bCs/>
        </w:rPr>
        <w:t>ФОРМА</w:t>
      </w:r>
    </w:p>
    <w:p w14:paraId="05E25F77" w14:textId="77777777" w:rsidR="000924A6" w:rsidRPr="000924A6" w:rsidRDefault="000924A6" w:rsidP="000924A6">
      <w:pPr>
        <w:numPr>
          <w:ilvl w:val="0"/>
          <w:numId w:val="9"/>
        </w:numPr>
      </w:pPr>
      <w:r w:rsidRPr="000924A6">
        <w:t>Библиографическая ссылка (БС) может быть полной или краткой, в зависимости от вида ссылки, ее назначения, наличия библиографической информации в тексте документа.</w:t>
      </w:r>
    </w:p>
    <w:p w14:paraId="58750FE7" w14:textId="77777777" w:rsidR="000924A6" w:rsidRPr="000924A6" w:rsidRDefault="000924A6" w:rsidP="000924A6">
      <w:pPr>
        <w:numPr>
          <w:ilvl w:val="0"/>
          <w:numId w:val="9"/>
        </w:numPr>
      </w:pPr>
      <w:r w:rsidRPr="000924A6">
        <w:t>Краткую ссылку, предназначенную только для поиска документа – объекта ссылки, составляют на основе принципа лаконизма в соответствии с требованиями настоящего стандарта.</w:t>
      </w:r>
    </w:p>
    <w:p w14:paraId="1DEFE930" w14:textId="77777777" w:rsidR="000924A6" w:rsidRPr="000924A6" w:rsidRDefault="000924A6" w:rsidP="000924A6">
      <w:pPr>
        <w:numPr>
          <w:ilvl w:val="0"/>
          <w:numId w:val="9"/>
        </w:numPr>
      </w:pPr>
      <w:r w:rsidRPr="000924A6">
        <w:t>В данном пособии все примеры приведены в краткой форме.</w:t>
      </w:r>
    </w:p>
    <w:p w14:paraId="17D188DE" w14:textId="77777777" w:rsidR="000924A6" w:rsidRPr="000924A6" w:rsidRDefault="000924A6" w:rsidP="000924A6">
      <w:r w:rsidRPr="000924A6">
        <w:rPr>
          <w:b/>
          <w:bCs/>
        </w:rPr>
        <w:t>ЗНАКИ ПРЕДПИСАННОЙ ПУНКТУАЦИИ И СОКРАЩЕНИЯ В КРАТКОМ ОПИСАНИИ</w:t>
      </w:r>
    </w:p>
    <w:p w14:paraId="5C7C697D" w14:textId="77777777" w:rsidR="000924A6" w:rsidRPr="000924A6" w:rsidRDefault="000924A6" w:rsidP="000924A6">
      <w:pPr>
        <w:numPr>
          <w:ilvl w:val="0"/>
          <w:numId w:val="10"/>
        </w:numPr>
      </w:pPr>
      <w:r w:rsidRPr="000924A6">
        <w:t>знак точку и тире, разделяющий области библиографического описания, заменяют точкой;</w:t>
      </w:r>
    </w:p>
    <w:p w14:paraId="2BE7CD22" w14:textId="77777777" w:rsidR="000924A6" w:rsidRPr="000924A6" w:rsidRDefault="000924A6" w:rsidP="000924A6">
      <w:pPr>
        <w:numPr>
          <w:ilvl w:val="0"/>
          <w:numId w:val="10"/>
        </w:numPr>
      </w:pPr>
      <w:r w:rsidRPr="000924A6">
        <w:t>сокращение отдельных слов и словосочетаний применяют для всех элементов библиографической записи, за исключением основного заглавия документа;</w:t>
      </w:r>
    </w:p>
    <w:p w14:paraId="76B55A54" w14:textId="77777777" w:rsidR="000924A6" w:rsidRPr="000924A6" w:rsidRDefault="000924A6" w:rsidP="000924A6">
      <w:pPr>
        <w:numPr>
          <w:ilvl w:val="0"/>
          <w:numId w:val="10"/>
        </w:numPr>
      </w:pPr>
      <w:r w:rsidRPr="000924A6">
        <w:t>указывают либо общий объем документа (страницы), либо сведения о местоположении объекта ссылки в документе.</w:t>
      </w:r>
    </w:p>
    <w:p w14:paraId="26574593" w14:textId="77777777" w:rsidR="000924A6" w:rsidRPr="000924A6" w:rsidRDefault="000924A6" w:rsidP="000924A6">
      <w:r w:rsidRPr="000924A6">
        <w:rPr>
          <w:b/>
          <w:bCs/>
        </w:rPr>
        <w:t>ДЕФИС, МИНУС, ТИРЕ В ОПИСАНИИ</w:t>
      </w:r>
    </w:p>
    <w:p w14:paraId="7D14D205" w14:textId="77777777" w:rsidR="000924A6" w:rsidRPr="000924A6" w:rsidRDefault="000924A6" w:rsidP="000924A6">
      <w:pPr>
        <w:numPr>
          <w:ilvl w:val="0"/>
          <w:numId w:val="11"/>
        </w:numPr>
      </w:pPr>
      <w:r w:rsidRPr="000924A6">
        <w:t>дефис (сложные слова: экономико-математический, чёрно-белый и др.);</w:t>
      </w:r>
    </w:p>
    <w:p w14:paraId="22C9FDCF" w14:textId="77777777" w:rsidR="000924A6" w:rsidRPr="000924A6" w:rsidRDefault="000924A6" w:rsidP="000924A6">
      <w:pPr>
        <w:numPr>
          <w:ilvl w:val="0"/>
          <w:numId w:val="11"/>
        </w:numPr>
      </w:pPr>
      <w:r w:rsidRPr="000924A6">
        <w:t>математический минус (–56, –0978,46);</w:t>
      </w:r>
    </w:p>
    <w:p w14:paraId="3A1AA892" w14:textId="77777777" w:rsidR="000924A6" w:rsidRPr="000924A6" w:rsidRDefault="000924A6" w:rsidP="000924A6">
      <w:pPr>
        <w:numPr>
          <w:ilvl w:val="0"/>
          <w:numId w:val="11"/>
        </w:numPr>
      </w:pPr>
      <w:r w:rsidRPr="000924A6">
        <w:t>тире (знак предписанной пунктуации в БО);</w:t>
      </w:r>
    </w:p>
    <w:p w14:paraId="2BC1AFA0" w14:textId="77777777" w:rsidR="000924A6" w:rsidRPr="000924A6" w:rsidRDefault="000924A6" w:rsidP="000924A6">
      <w:r w:rsidRPr="000924A6">
        <w:rPr>
          <w:i/>
          <w:iCs/>
        </w:rPr>
        <w:t>Они различны по размерам, толщине и области применения. Вот как это выглядит в увеличенном виде:</w:t>
      </w:r>
    </w:p>
    <w:p w14:paraId="407B44A6" w14:textId="77777777" w:rsidR="000924A6" w:rsidRPr="000924A6" w:rsidRDefault="000924A6" w:rsidP="000924A6">
      <w:pPr>
        <w:numPr>
          <w:ilvl w:val="0"/>
          <w:numId w:val="12"/>
        </w:numPr>
      </w:pPr>
      <w:r w:rsidRPr="000924A6">
        <w:t>дефис - на клавиатуре;</w:t>
      </w:r>
    </w:p>
    <w:p w14:paraId="54055EA2" w14:textId="77777777" w:rsidR="000924A6" w:rsidRPr="000924A6" w:rsidRDefault="000924A6" w:rsidP="000924A6">
      <w:pPr>
        <w:numPr>
          <w:ilvl w:val="0"/>
          <w:numId w:val="12"/>
        </w:numPr>
      </w:pPr>
      <w:r w:rsidRPr="000924A6">
        <w:lastRenderedPageBreak/>
        <w:t>минус – Ctrl + Gray;</w:t>
      </w:r>
    </w:p>
    <w:p w14:paraId="6D0C4DE2" w14:textId="77777777" w:rsidR="000924A6" w:rsidRPr="000924A6" w:rsidRDefault="000924A6" w:rsidP="000924A6">
      <w:pPr>
        <w:numPr>
          <w:ilvl w:val="0"/>
          <w:numId w:val="12"/>
        </w:numPr>
      </w:pPr>
      <w:r w:rsidRPr="000924A6">
        <w:t>тире — Ctrl + Alt + Gray;</w:t>
      </w:r>
    </w:p>
    <w:p w14:paraId="0C14B990" w14:textId="77777777" w:rsidR="000924A6" w:rsidRPr="000924A6" w:rsidRDefault="000924A6" w:rsidP="000924A6">
      <w:r w:rsidRPr="000924A6">
        <w:rPr>
          <w:b/>
          <w:bCs/>
        </w:rPr>
        <w:t>В ДИССЕРТАЦИИ ПРИМЕНЯЮТ ЗАТЕКСТОВЫЕ ССЫЛКИ</w:t>
      </w:r>
    </w:p>
    <w:p w14:paraId="121F7081" w14:textId="77777777" w:rsidR="000924A6" w:rsidRPr="000924A6" w:rsidRDefault="000924A6" w:rsidP="000924A6">
      <w:pPr>
        <w:numPr>
          <w:ilvl w:val="0"/>
          <w:numId w:val="13"/>
        </w:numPr>
      </w:pPr>
      <w:r w:rsidRPr="000924A6">
        <w:t>затекстовые ссылки - вынесенные за текст документа или его части, помещаются после основного текста;</w:t>
      </w:r>
    </w:p>
    <w:p w14:paraId="5B2BB843" w14:textId="77777777" w:rsidR="000924A6" w:rsidRPr="000924A6" w:rsidRDefault="000924A6" w:rsidP="000924A6">
      <w:pPr>
        <w:numPr>
          <w:ilvl w:val="0"/>
          <w:numId w:val="13"/>
        </w:numPr>
      </w:pPr>
      <w:r w:rsidRPr="000924A6">
        <w:t>в затекстовой библиографической ссылке приводят библиографические сведения о документе;</w:t>
      </w:r>
    </w:p>
    <w:p w14:paraId="3748D368" w14:textId="77777777" w:rsidR="000924A6" w:rsidRPr="000924A6" w:rsidRDefault="000924A6" w:rsidP="000924A6">
      <w:pPr>
        <w:numPr>
          <w:ilvl w:val="0"/>
          <w:numId w:val="13"/>
        </w:numPr>
      </w:pPr>
      <w:r w:rsidRPr="000924A6">
        <w:t>оформляются с помощью отсылок в тексте:</w:t>
      </w:r>
    </w:p>
    <w:p w14:paraId="7FE31A4A" w14:textId="77777777" w:rsidR="000924A6" w:rsidRPr="000924A6" w:rsidRDefault="000924A6" w:rsidP="000924A6">
      <w:r w:rsidRPr="000924A6">
        <w:rPr>
          <w:b/>
          <w:bCs/>
          <w:i/>
          <w:iCs/>
        </w:rPr>
        <w:t>Отсылка в тексте:</w:t>
      </w:r>
      <w:r w:rsidRPr="000924A6">
        <w:br/>
      </w:r>
      <w:r w:rsidRPr="000924A6">
        <w:rPr>
          <w:i/>
          <w:iCs/>
        </w:rPr>
        <w:t>[10, с. 81]</w:t>
      </w:r>
      <w:r w:rsidRPr="000924A6">
        <w:br/>
      </w:r>
      <w:r w:rsidRPr="000924A6">
        <w:rPr>
          <w:b/>
          <w:bCs/>
          <w:i/>
          <w:iCs/>
        </w:rPr>
        <w:t>В затекстовой ссылке:</w:t>
      </w:r>
      <w:r w:rsidRPr="000924A6">
        <w:br/>
      </w:r>
      <w:r w:rsidRPr="000924A6">
        <w:rPr>
          <w:i/>
          <w:iCs/>
        </w:rPr>
        <w:t>10. Бердяев Н. А. Смысл истории. М.: Мысль, 2011. 175 c.</w:t>
      </w:r>
    </w:p>
    <w:p w14:paraId="46747D19" w14:textId="77777777" w:rsidR="000924A6" w:rsidRPr="000924A6" w:rsidRDefault="000924A6" w:rsidP="000924A6">
      <w:r w:rsidRPr="000924A6">
        <w:rPr>
          <w:b/>
          <w:bCs/>
        </w:rPr>
        <w:t>ОТСЫЛКИ К ЗАТЕКСТОВЫМ ССЫЛКАМ</w:t>
      </w:r>
    </w:p>
    <w:p w14:paraId="7DEFF76D" w14:textId="77777777" w:rsidR="000924A6" w:rsidRPr="000924A6" w:rsidRDefault="000924A6" w:rsidP="000924A6">
      <w:pPr>
        <w:numPr>
          <w:ilvl w:val="0"/>
          <w:numId w:val="14"/>
        </w:numPr>
      </w:pPr>
      <w:r w:rsidRPr="000924A6">
        <w:t>знак отсылки состоит из цифр, которые заключают в квадратные скобки:</w:t>
      </w:r>
    </w:p>
    <w:p w14:paraId="79F41E82" w14:textId="77777777" w:rsidR="000924A6" w:rsidRPr="000924A6" w:rsidRDefault="000924A6" w:rsidP="000924A6">
      <w:r w:rsidRPr="000924A6">
        <w:rPr>
          <w:b/>
          <w:bCs/>
          <w:i/>
          <w:iCs/>
        </w:rPr>
        <w:t>Вариант 1.</w:t>
      </w:r>
      <w:r w:rsidRPr="000924A6">
        <w:rPr>
          <w:i/>
          <w:iCs/>
        </w:rPr>
        <w:br/>
        <w:t>[15] - при такой отсылке в списке после текста необходимо указать страницу, с которой взята цитата.</w:t>
      </w:r>
      <w:r w:rsidRPr="000924A6">
        <w:rPr>
          <w:i/>
          <w:iCs/>
        </w:rPr>
        <w:br/>
      </w:r>
      <w:r w:rsidRPr="000924A6">
        <w:rPr>
          <w:b/>
          <w:bCs/>
          <w:i/>
          <w:iCs/>
        </w:rPr>
        <w:t>Вариант 2.</w:t>
      </w:r>
      <w:r w:rsidRPr="000924A6">
        <w:rPr>
          <w:i/>
          <w:iCs/>
        </w:rPr>
        <w:br/>
        <w:t>[10, с. 37] - при такой отсылке в списке после текста указывают общий объем документа (количество страниц)</w:t>
      </w:r>
    </w:p>
    <w:p w14:paraId="254362A1" w14:textId="77777777" w:rsidR="000924A6" w:rsidRPr="000924A6" w:rsidRDefault="000924A6" w:rsidP="000924A6">
      <w:pPr>
        <w:numPr>
          <w:ilvl w:val="0"/>
          <w:numId w:val="15"/>
        </w:numPr>
      </w:pPr>
      <w:r w:rsidRPr="000924A6">
        <w:t>отсылки оформляются единообразно по всему документу.</w:t>
      </w:r>
    </w:p>
    <w:p w14:paraId="252B88A4" w14:textId="77777777" w:rsidR="000924A6" w:rsidRPr="000924A6" w:rsidRDefault="000924A6" w:rsidP="000924A6">
      <w:r w:rsidRPr="000924A6">
        <w:rPr>
          <w:b/>
          <w:bCs/>
        </w:rPr>
        <w:t>НЕСКОЛЬКО ЗАТЕКСТОВЫХ ССЫЛОК В ОТСЫЛКЕ</w:t>
      </w:r>
    </w:p>
    <w:p w14:paraId="1225C05E" w14:textId="77777777" w:rsidR="000924A6" w:rsidRPr="000924A6" w:rsidRDefault="000924A6" w:rsidP="000924A6">
      <w:pPr>
        <w:numPr>
          <w:ilvl w:val="0"/>
          <w:numId w:val="16"/>
        </w:numPr>
      </w:pPr>
      <w:r w:rsidRPr="000924A6">
        <w:t>Если в отсылке содержатся сведения о нескольких затекстовых ссылках, то группы сведений разделяются точкой с запятой:</w:t>
      </w:r>
    </w:p>
    <w:p w14:paraId="4D517FE2" w14:textId="77777777" w:rsidR="000924A6" w:rsidRPr="000924A6" w:rsidRDefault="000924A6" w:rsidP="000924A6">
      <w:r w:rsidRPr="000924A6">
        <w:rPr>
          <w:b/>
          <w:bCs/>
          <w:i/>
          <w:iCs/>
        </w:rPr>
        <w:t>Вариант 1</w:t>
      </w:r>
      <w:r w:rsidRPr="000924A6">
        <w:rPr>
          <w:i/>
          <w:iCs/>
        </w:rPr>
        <w:br/>
        <w:t>[13; 26]</w:t>
      </w:r>
      <w:r w:rsidRPr="000924A6">
        <w:rPr>
          <w:i/>
          <w:iCs/>
        </w:rPr>
        <w:br/>
      </w:r>
      <w:r w:rsidRPr="000924A6">
        <w:rPr>
          <w:b/>
          <w:bCs/>
          <w:i/>
          <w:iCs/>
        </w:rPr>
        <w:t>Вариант 2</w:t>
      </w:r>
      <w:r w:rsidRPr="000924A6">
        <w:rPr>
          <w:i/>
          <w:iCs/>
        </w:rPr>
        <w:br/>
        <w:t>[74, с. 16-17; 82, с. 26]</w:t>
      </w:r>
    </w:p>
    <w:p w14:paraId="4AA3E19C" w14:textId="77777777" w:rsidR="000924A6" w:rsidRPr="000924A6" w:rsidRDefault="000924A6" w:rsidP="000924A6">
      <w:r w:rsidRPr="000924A6">
        <w:rPr>
          <w:b/>
          <w:bCs/>
        </w:rPr>
        <w:t>ПОВТОРНЫЕ ОТСЫЛКИ</w:t>
      </w:r>
    </w:p>
    <w:p w14:paraId="0C12F5B7" w14:textId="77777777" w:rsidR="000924A6" w:rsidRPr="000924A6" w:rsidRDefault="000924A6" w:rsidP="000924A6">
      <w:pPr>
        <w:numPr>
          <w:ilvl w:val="0"/>
          <w:numId w:val="17"/>
        </w:numPr>
      </w:pPr>
      <w:r w:rsidRPr="000924A6">
        <w:t>При последовательном расположении отсылок к одной и той же затекстовой ссылке вторую отсылку заменяют словами «Там же» или «Ibid» (от «Ibidem») (для источников на языках с латинской графикой);</w:t>
      </w:r>
    </w:p>
    <w:p w14:paraId="4E69315D" w14:textId="77777777" w:rsidR="000924A6" w:rsidRPr="000924A6" w:rsidRDefault="000924A6" w:rsidP="000924A6">
      <w:pPr>
        <w:numPr>
          <w:ilvl w:val="0"/>
          <w:numId w:val="17"/>
        </w:numPr>
      </w:pPr>
      <w:r w:rsidRPr="000924A6">
        <w:lastRenderedPageBreak/>
        <w:t>Если источник тот же, но меняется страница, то к слову «Там же» добавляется номер страницы:</w:t>
      </w:r>
    </w:p>
    <w:p w14:paraId="3497AC5B" w14:textId="77777777" w:rsidR="000924A6" w:rsidRPr="000924A6" w:rsidRDefault="000924A6" w:rsidP="000924A6">
      <w:r w:rsidRPr="000924A6">
        <w:rPr>
          <w:i/>
          <w:iCs/>
        </w:rPr>
        <w:t>[Там же. С. 24],</w:t>
      </w:r>
      <w:r w:rsidRPr="000924A6">
        <w:rPr>
          <w:i/>
          <w:iCs/>
        </w:rPr>
        <w:br/>
        <w:t>[Ibid. P. 42]</w:t>
      </w:r>
    </w:p>
    <w:p w14:paraId="39BBE44B" w14:textId="77777777" w:rsidR="000924A6" w:rsidRPr="000924A6" w:rsidRDefault="000924A6" w:rsidP="000924A6">
      <w:pPr>
        <w:numPr>
          <w:ilvl w:val="0"/>
          <w:numId w:val="18"/>
        </w:numPr>
      </w:pPr>
      <w:r w:rsidRPr="000924A6">
        <w:t>После «Там же» ставится точка, страница обозначается заглавной «С.», а не строчной, как в основной отсылке.</w:t>
      </w:r>
    </w:p>
    <w:p w14:paraId="7831E4CA" w14:textId="77777777" w:rsidR="000924A6" w:rsidRPr="000924A6" w:rsidRDefault="000924A6" w:rsidP="000924A6">
      <w:r w:rsidRPr="000924A6">
        <w:rPr>
          <w:b/>
          <w:bCs/>
        </w:rPr>
        <w:t>ОТСЫЛКА НЕ К ПЕРВОИСТОЧНИКУ</w:t>
      </w:r>
    </w:p>
    <w:p w14:paraId="2D230787" w14:textId="77777777" w:rsidR="000924A6" w:rsidRPr="000924A6" w:rsidRDefault="000924A6" w:rsidP="000924A6">
      <w:pPr>
        <w:numPr>
          <w:ilvl w:val="0"/>
          <w:numId w:val="19"/>
        </w:numPr>
      </w:pPr>
      <w:r w:rsidRPr="000924A6">
        <w:t>Если текст цитируется не по первоисточнику, а по другому документу, то в начале отсылки приводят слова «Цит. по:»:</w:t>
      </w:r>
    </w:p>
    <w:p w14:paraId="33E4A07C" w14:textId="77777777" w:rsidR="000924A6" w:rsidRPr="000924A6" w:rsidRDefault="000924A6" w:rsidP="000924A6">
      <w:r w:rsidRPr="000924A6">
        <w:rPr>
          <w:i/>
          <w:iCs/>
        </w:rPr>
        <w:t>[Цит. по: 12, с. 9]</w:t>
      </w:r>
    </w:p>
    <w:p w14:paraId="64ED71BD" w14:textId="77777777" w:rsidR="000924A6" w:rsidRPr="000924A6" w:rsidRDefault="000924A6" w:rsidP="000924A6">
      <w:r w:rsidRPr="000924A6">
        <w:rPr>
          <w:b/>
          <w:bCs/>
        </w:rPr>
        <w:t>УПОМИНАНИЕ ЧЬИХ−ТО ВЗГЛЯДОВ В ОТСЫЛКЕ</w:t>
      </w:r>
    </w:p>
    <w:p w14:paraId="04313E73" w14:textId="77777777" w:rsidR="000924A6" w:rsidRPr="000924A6" w:rsidRDefault="000924A6" w:rsidP="000924A6">
      <w:pPr>
        <w:numPr>
          <w:ilvl w:val="0"/>
          <w:numId w:val="20"/>
        </w:numPr>
      </w:pPr>
      <w:r w:rsidRPr="000924A6">
        <w:t>Если дается не цитата, а упоминание чьих-то взглядов, мыслей, идей, но все равно с опорой не на первоисточник, то в отсылке приводят слова «Приводится по:»:</w:t>
      </w:r>
    </w:p>
    <w:p w14:paraId="70356CA2" w14:textId="77777777" w:rsidR="000924A6" w:rsidRPr="000924A6" w:rsidRDefault="000924A6" w:rsidP="000924A6">
      <w:r w:rsidRPr="000924A6">
        <w:rPr>
          <w:i/>
          <w:iCs/>
        </w:rPr>
        <w:t>[Приводится по: 15]</w:t>
      </w:r>
    </w:p>
    <w:p w14:paraId="4C957F28" w14:textId="77777777" w:rsidR="000924A6" w:rsidRPr="000924A6" w:rsidRDefault="000924A6" w:rsidP="000924A6">
      <w:r w:rsidRPr="000924A6">
        <w:rPr>
          <w:b/>
          <w:bCs/>
        </w:rPr>
        <w:t>БИБЛИОГРАФИЧЕСКОЕ ОПИСАНИЕ − КНИГИ</w:t>
      </w:r>
    </w:p>
    <w:p w14:paraId="1E3C088F" w14:textId="77777777" w:rsidR="000924A6" w:rsidRPr="000924A6" w:rsidRDefault="000924A6" w:rsidP="000924A6">
      <w:pPr>
        <w:numPr>
          <w:ilvl w:val="0"/>
          <w:numId w:val="21"/>
        </w:numPr>
      </w:pPr>
      <w:r w:rsidRPr="000924A6">
        <w:t>Один автор:</w:t>
      </w:r>
    </w:p>
    <w:p w14:paraId="0021266D" w14:textId="77777777" w:rsidR="000924A6" w:rsidRPr="000924A6" w:rsidRDefault="000924A6" w:rsidP="000924A6">
      <w:r w:rsidRPr="000924A6">
        <w:rPr>
          <w:b/>
          <w:bCs/>
          <w:i/>
          <w:iCs/>
        </w:rPr>
        <w:t>Вылкова Е.С.</w:t>
      </w:r>
      <w:r w:rsidRPr="000924A6">
        <w:rPr>
          <w:i/>
          <w:iCs/>
        </w:rPr>
        <w:t> Налоговое планирование: учеб. для студентов вузов. М.: Юрайт, 2011. 639 с</w:t>
      </w:r>
    </w:p>
    <w:p w14:paraId="12CBDA39" w14:textId="77777777" w:rsidR="000924A6" w:rsidRPr="000924A6" w:rsidRDefault="000924A6" w:rsidP="000924A6">
      <w:pPr>
        <w:numPr>
          <w:ilvl w:val="0"/>
          <w:numId w:val="22"/>
        </w:numPr>
      </w:pPr>
      <w:r w:rsidRPr="000924A6">
        <w:t>Два автора:</w:t>
      </w:r>
    </w:p>
    <w:p w14:paraId="317F8025" w14:textId="77777777" w:rsidR="000924A6" w:rsidRPr="000924A6" w:rsidRDefault="000924A6" w:rsidP="000924A6">
      <w:r w:rsidRPr="000924A6">
        <w:rPr>
          <w:b/>
          <w:bCs/>
          <w:i/>
          <w:iCs/>
        </w:rPr>
        <w:t>Косолапова М.В., Свободин В.А.</w:t>
      </w:r>
      <w:r w:rsidRPr="000924A6">
        <w:rPr>
          <w:i/>
          <w:iCs/>
        </w:rPr>
        <w:t> Комплексный экономический анализ хозяйственной деятельности: учеб. для студентов вузов, обучающихся по направлению подгот. «Экономика» и специальности «Бух. учет, анализ и аудит». М.: Дашков, 2011. 246 с.</w:t>
      </w:r>
    </w:p>
    <w:p w14:paraId="0363DF92" w14:textId="77777777" w:rsidR="000924A6" w:rsidRPr="000924A6" w:rsidRDefault="000924A6" w:rsidP="000924A6">
      <w:pPr>
        <w:numPr>
          <w:ilvl w:val="0"/>
          <w:numId w:val="23"/>
        </w:numPr>
      </w:pPr>
      <w:r w:rsidRPr="000924A6">
        <w:t>Три автора:</w:t>
      </w:r>
    </w:p>
    <w:p w14:paraId="29849EB6" w14:textId="77777777" w:rsidR="000924A6" w:rsidRPr="000924A6" w:rsidRDefault="000924A6" w:rsidP="000924A6">
      <w:r w:rsidRPr="000924A6">
        <w:rPr>
          <w:b/>
          <w:bCs/>
          <w:i/>
          <w:iCs/>
        </w:rPr>
        <w:t>Pivovarov S.E., Tarasevich L.S., Rakhmatov M.A.</w:t>
      </w:r>
      <w:r w:rsidRPr="000924A6">
        <w:rPr>
          <w:i/>
          <w:iCs/>
        </w:rPr>
        <w:t> International management. 4th ed. St. Petersburg: Питер, 2011. 640 p</w:t>
      </w:r>
    </w:p>
    <w:p w14:paraId="5FC96835" w14:textId="77777777" w:rsidR="000924A6" w:rsidRPr="000924A6" w:rsidRDefault="000924A6" w:rsidP="000924A6">
      <w:pPr>
        <w:numPr>
          <w:ilvl w:val="0"/>
          <w:numId w:val="24"/>
        </w:numPr>
      </w:pPr>
      <w:r w:rsidRPr="000924A6">
        <w:t>Четыре и более авторов:</w:t>
      </w:r>
    </w:p>
    <w:p w14:paraId="4CAFAD05" w14:textId="77777777" w:rsidR="000924A6" w:rsidRPr="000924A6" w:rsidRDefault="000924A6" w:rsidP="000924A6">
      <w:r w:rsidRPr="000924A6">
        <w:rPr>
          <w:b/>
          <w:bCs/>
          <w:i/>
          <w:iCs/>
        </w:rPr>
        <w:t>Операционный менеджмент</w:t>
      </w:r>
      <w:r w:rsidRPr="000924A6">
        <w:rPr>
          <w:i/>
          <w:iCs/>
        </w:rPr>
        <w:t>: для бакалавров: учеб. по направлению «Менеджмент» / С.Э. Пивоваров [и др.]. СПб. [и др.]: Питер, 2011. 540 с.</w:t>
      </w:r>
      <w:r w:rsidRPr="000924A6">
        <w:rPr>
          <w:i/>
          <w:iCs/>
        </w:rPr>
        <w:br/>
      </w:r>
      <w:r w:rsidRPr="000924A6">
        <w:rPr>
          <w:b/>
          <w:bCs/>
          <w:i/>
          <w:iCs/>
        </w:rPr>
        <w:t>Финансы и кредит</w:t>
      </w:r>
      <w:r w:rsidRPr="000924A6">
        <w:rPr>
          <w:i/>
          <w:iCs/>
        </w:rPr>
        <w:t>: учеб. для студентов вузов, обучающихся по экон. специальностям / Н.В. Байдукова [и др.] ; под ред. М.В. Романовского, Г.Н. Белоглазовой ; С.-Петерб. гос. ун-т экономики и финансов. 2-е изд., перераб. и доп. М.: Юрайт, 2011. 609 с.</w:t>
      </w:r>
    </w:p>
    <w:p w14:paraId="0A8D64A6" w14:textId="77777777" w:rsidR="000924A6" w:rsidRPr="000924A6" w:rsidRDefault="000924A6" w:rsidP="000924A6">
      <w:r w:rsidRPr="000924A6">
        <w:rPr>
          <w:b/>
          <w:bCs/>
        </w:rPr>
        <w:lastRenderedPageBreak/>
        <w:t>ИЗДАТЕЛЬСТВ ДВА И БОЛЕЕ</w:t>
      </w:r>
    </w:p>
    <w:p w14:paraId="6D5AE0E2" w14:textId="77777777" w:rsidR="000924A6" w:rsidRPr="000924A6" w:rsidRDefault="000924A6" w:rsidP="000924A6">
      <w:pPr>
        <w:numPr>
          <w:ilvl w:val="0"/>
          <w:numId w:val="25"/>
        </w:numPr>
      </w:pPr>
      <w:r w:rsidRPr="000924A6">
        <w:rPr>
          <w:i/>
          <w:iCs/>
        </w:rPr>
        <w:t>Ковшиков В. А., Глухов В. П. Психолингвистика: теория речевой деятельности: учеб. пособие для студентов. </w:t>
      </w:r>
      <w:r w:rsidRPr="000924A6">
        <w:rPr>
          <w:b/>
          <w:bCs/>
          <w:i/>
          <w:iCs/>
        </w:rPr>
        <w:t>М.: Астрель ; Тверь: АСТ</w:t>
      </w:r>
      <w:r w:rsidRPr="000924A6">
        <w:rPr>
          <w:i/>
          <w:iCs/>
        </w:rPr>
        <w:t>, 2009. 319 с. (Высшая школа).</w:t>
      </w:r>
    </w:p>
    <w:p w14:paraId="5272413A" w14:textId="77777777" w:rsidR="000924A6" w:rsidRPr="000924A6" w:rsidRDefault="000924A6" w:rsidP="000924A6">
      <w:r w:rsidRPr="000924A6">
        <w:rPr>
          <w:b/>
          <w:bCs/>
        </w:rPr>
        <w:t>ДИССЕРТАЦИЯ И АВТОРЕФЕРАТ</w:t>
      </w:r>
    </w:p>
    <w:p w14:paraId="043D231E" w14:textId="77777777" w:rsidR="000924A6" w:rsidRPr="000924A6" w:rsidRDefault="000924A6" w:rsidP="000924A6">
      <w:pPr>
        <w:numPr>
          <w:ilvl w:val="0"/>
          <w:numId w:val="26"/>
        </w:numPr>
      </w:pPr>
      <w:r w:rsidRPr="000924A6">
        <w:rPr>
          <w:b/>
          <w:bCs/>
          <w:i/>
          <w:iCs/>
        </w:rPr>
        <w:t>Талашкин Г. Н.</w:t>
      </w:r>
      <w:r w:rsidRPr="000924A6">
        <w:rPr>
          <w:i/>
          <w:iCs/>
        </w:rPr>
        <w:t> Методы преодоления кризисных ситуаций в функционировании инвестиционно-строительного комплекса России: дис. ... канд. экон. наук: 08.00.05 - Экономика и упр. нар. хоз-вом (экон. безопасность; экономика, орг. и упр. предприятиями, отраслями, комплексами ) / С.-Петерб. гос. ун-т экономики и финансов. СПб., 2011. 159 с.</w:t>
      </w:r>
    </w:p>
    <w:p w14:paraId="3878EF98" w14:textId="77777777" w:rsidR="000924A6" w:rsidRPr="000924A6" w:rsidRDefault="000924A6" w:rsidP="000924A6">
      <w:pPr>
        <w:numPr>
          <w:ilvl w:val="0"/>
          <w:numId w:val="26"/>
        </w:numPr>
      </w:pPr>
      <w:r w:rsidRPr="000924A6">
        <w:rPr>
          <w:b/>
          <w:bCs/>
          <w:i/>
          <w:iCs/>
        </w:rPr>
        <w:t>Талашкин Г. Н.</w:t>
      </w:r>
      <w:r w:rsidRPr="000924A6">
        <w:rPr>
          <w:i/>
          <w:iCs/>
        </w:rPr>
        <w:t> Методы преодоления кризисных ситуаций в функционировании инвестиционно-строительного комплекса России: автореф. дис. ... канд. экон. наук: 08.00.05 Экономика и упр. нар. хоз-вом (экон. безопасность; экономика, орг. и упр. предприятиями, отраслями, комплексами - стр-во) / С.-Петерб. гос. ун-т экономики и финансов. СПб.: Изд-во СПбГУЭФ, 2011. 21 с.</w:t>
      </w:r>
    </w:p>
    <w:p w14:paraId="128C6ED1" w14:textId="77777777" w:rsidR="000924A6" w:rsidRPr="000924A6" w:rsidRDefault="000924A6" w:rsidP="000924A6">
      <w:r w:rsidRPr="000924A6">
        <w:t>Перед </w:t>
      </w:r>
      <w:r w:rsidRPr="000924A6">
        <w:rPr>
          <w:b/>
          <w:bCs/>
        </w:rPr>
        <w:t>многоточием и после него – пробел.</w:t>
      </w:r>
    </w:p>
    <w:p w14:paraId="3083FE2D" w14:textId="77777777" w:rsidR="000924A6" w:rsidRPr="000924A6" w:rsidRDefault="000924A6" w:rsidP="000924A6">
      <w:r w:rsidRPr="000924A6">
        <w:rPr>
          <w:b/>
          <w:bCs/>
        </w:rPr>
        <w:t>СБОРНИК</w:t>
      </w:r>
    </w:p>
    <w:p w14:paraId="52BACB4E" w14:textId="77777777" w:rsidR="000924A6" w:rsidRPr="000924A6" w:rsidRDefault="000924A6" w:rsidP="000924A6">
      <w:pPr>
        <w:numPr>
          <w:ilvl w:val="0"/>
          <w:numId w:val="27"/>
        </w:numPr>
      </w:pPr>
      <w:r w:rsidRPr="000924A6">
        <w:rPr>
          <w:b/>
          <w:bCs/>
          <w:i/>
          <w:iCs/>
        </w:rPr>
        <w:t>Информационные технологии в бизнесе</w:t>
      </w:r>
      <w:r w:rsidRPr="000924A6">
        <w:rPr>
          <w:i/>
          <w:iCs/>
        </w:rPr>
        <w:t>: сб. докл. участников 3-й междунар. конф., 14-17 июня 2011 г., Санкт-Петербург / Федер. агентство по образованию, С.-Петерб. гос. ун-т экономики и финансов, Каф. информатики ; [под ред. В.В. Трофимова]. СПб.: Изд-во СПбГУЭФ, 2005. 32 с.</w:t>
      </w:r>
    </w:p>
    <w:p w14:paraId="631649B3" w14:textId="77777777" w:rsidR="000924A6" w:rsidRPr="000924A6" w:rsidRDefault="000924A6" w:rsidP="000924A6">
      <w:pPr>
        <w:numPr>
          <w:ilvl w:val="0"/>
          <w:numId w:val="27"/>
        </w:numPr>
      </w:pPr>
      <w:r w:rsidRPr="000924A6">
        <w:rPr>
          <w:b/>
          <w:bCs/>
          <w:i/>
          <w:iCs/>
        </w:rPr>
        <w:t>Стратегические меры и промышленная политика по развитию экономики России</w:t>
      </w:r>
      <w:r w:rsidRPr="000924A6">
        <w:rPr>
          <w:i/>
          <w:iCs/>
        </w:rPr>
        <w:t>: сб. материалов Междунар. науч.-практ. конф., г. Санкт-Петербург, 15-16 марта 2001 г. / С.-Петерб. гос. ун-т экономики и финансов ; редкол.: С.Р. Гидрович (гл. ред.) и др. СПб.: Изд-во СПбГУЭФ, 2001. 400 с.</w:t>
      </w:r>
    </w:p>
    <w:p w14:paraId="6916341D" w14:textId="77777777" w:rsidR="000924A6" w:rsidRPr="000924A6" w:rsidRDefault="000924A6" w:rsidP="000924A6">
      <w:r w:rsidRPr="000924A6">
        <w:rPr>
          <w:b/>
          <w:bCs/>
        </w:rPr>
        <w:t>ТЕЗИСЫ ДОКЛАДОВ</w:t>
      </w:r>
    </w:p>
    <w:p w14:paraId="13DA1F72" w14:textId="77777777" w:rsidR="000924A6" w:rsidRPr="000924A6" w:rsidRDefault="000924A6" w:rsidP="000924A6">
      <w:pPr>
        <w:numPr>
          <w:ilvl w:val="0"/>
          <w:numId w:val="28"/>
        </w:numPr>
      </w:pPr>
      <w:r w:rsidRPr="000924A6">
        <w:rPr>
          <w:i/>
          <w:iCs/>
        </w:rPr>
        <w:t>Научная сессия профессорско-преподавательского состава, научных сотрудников и аспирантов по итогам НИР 2009 года, 21-28 апреля 2009 года: крат. тез. докл. Ч.1 / С.-Петерб. ун-т экономики и финансов. СПб.: Изд-во СПбУЭФ, 2010. 131 с.</w:t>
      </w:r>
    </w:p>
    <w:p w14:paraId="31F502E6" w14:textId="77777777" w:rsidR="000924A6" w:rsidRPr="000924A6" w:rsidRDefault="000924A6" w:rsidP="000924A6">
      <w:r w:rsidRPr="000924A6">
        <w:rPr>
          <w:b/>
          <w:bCs/>
        </w:rPr>
        <w:t>МАТЕРИАЛЫ КОНФЕРЕНЦИЙ</w:t>
      </w:r>
    </w:p>
    <w:p w14:paraId="1F7D0B05" w14:textId="77777777" w:rsidR="000924A6" w:rsidRPr="000924A6" w:rsidRDefault="000924A6" w:rsidP="000924A6">
      <w:pPr>
        <w:numPr>
          <w:ilvl w:val="0"/>
          <w:numId w:val="29"/>
        </w:numPr>
      </w:pPr>
      <w:r w:rsidRPr="000924A6">
        <w:rPr>
          <w:i/>
          <w:iCs/>
        </w:rPr>
        <w:lastRenderedPageBreak/>
        <w:t>Роль финансово-кредитной системы в реализации приоритетных задач развития экономики: материалы 2-й междунар. науч. конф., 29-30 янв. 2009 г.: в 2 т. Т. 1 / Федер. агентство по образованию, С.-Петерб. гос. ун-т экономики и финансов ; под ред. В.Е. Леонтьева, Н.П. Радковской. СПб.: Изд-во СПбГУЭФ, 2009. 320 с.</w:t>
      </w:r>
    </w:p>
    <w:p w14:paraId="1B1C9403" w14:textId="77777777" w:rsidR="000924A6" w:rsidRPr="000924A6" w:rsidRDefault="000924A6" w:rsidP="000924A6">
      <w:r w:rsidRPr="000924A6">
        <w:rPr>
          <w:b/>
          <w:bCs/>
        </w:rPr>
        <w:t>СБОРНИК НОРМАТИВНЫХ ДОКУМЕНТОВ</w:t>
      </w:r>
    </w:p>
    <w:p w14:paraId="3266FEB9" w14:textId="77777777" w:rsidR="000924A6" w:rsidRPr="000924A6" w:rsidRDefault="000924A6" w:rsidP="000924A6">
      <w:pPr>
        <w:numPr>
          <w:ilvl w:val="0"/>
          <w:numId w:val="30"/>
        </w:numPr>
      </w:pPr>
      <w:r w:rsidRPr="000924A6">
        <w:rPr>
          <w:i/>
          <w:iCs/>
        </w:rPr>
        <w:t>Законодательство о конкуренции и защите прав потребителей: сб. нормат. актов и док. / сост. Н. Н. Захарова ; ред. и вступ. ст. П. В. Крашенинников ; Гос.антимонопол. ком. Рос. Федерации. М.: Норма: ИНФРА-М, 1998. 781 с.</w:t>
      </w:r>
    </w:p>
    <w:p w14:paraId="3446CB8F" w14:textId="77777777" w:rsidR="000924A6" w:rsidRPr="000924A6" w:rsidRDefault="000924A6" w:rsidP="000924A6">
      <w:r w:rsidRPr="000924A6">
        <w:rPr>
          <w:b/>
          <w:bCs/>
        </w:rPr>
        <w:t>СПРАВОЧНИКИ, СЛОВАРИ</w:t>
      </w:r>
    </w:p>
    <w:p w14:paraId="1AFC0A50" w14:textId="77777777" w:rsidR="000924A6" w:rsidRPr="000924A6" w:rsidRDefault="000924A6" w:rsidP="000924A6">
      <w:pPr>
        <w:numPr>
          <w:ilvl w:val="0"/>
          <w:numId w:val="31"/>
        </w:numPr>
      </w:pPr>
      <w:r w:rsidRPr="000924A6">
        <w:rPr>
          <w:b/>
          <w:bCs/>
          <w:i/>
          <w:iCs/>
        </w:rPr>
        <w:t>Бизнес в Санкт-Петербурге</w:t>
      </w:r>
      <w:r w:rsidRPr="000924A6">
        <w:rPr>
          <w:i/>
          <w:iCs/>
        </w:rPr>
        <w:t>: справочник предпринимателя. СПб.: Информ.-изд. агентство "Лик", 2002. 238 с.</w:t>
      </w:r>
    </w:p>
    <w:p w14:paraId="52245EFA" w14:textId="77777777" w:rsidR="000924A6" w:rsidRPr="000924A6" w:rsidRDefault="000924A6" w:rsidP="000924A6">
      <w:pPr>
        <w:numPr>
          <w:ilvl w:val="0"/>
          <w:numId w:val="31"/>
        </w:numPr>
      </w:pPr>
      <w:r w:rsidRPr="000924A6">
        <w:rPr>
          <w:b/>
          <w:bCs/>
          <w:i/>
          <w:iCs/>
        </w:rPr>
        <w:t>Ширшов Е. В.</w:t>
      </w:r>
      <w:r w:rsidRPr="000924A6">
        <w:rPr>
          <w:i/>
          <w:iCs/>
        </w:rPr>
        <w:t> Информационно-педагогические технологии: ключевые понятия: словарь /под ред. Т.С. Буториной. Ростов н/Д: Феникс, 2009. 253 с.</w:t>
      </w:r>
    </w:p>
    <w:p w14:paraId="585C7456" w14:textId="77777777" w:rsidR="000924A6" w:rsidRPr="000924A6" w:rsidRDefault="000924A6" w:rsidP="000924A6">
      <w:r w:rsidRPr="000924A6">
        <w:rPr>
          <w:b/>
          <w:bCs/>
        </w:rPr>
        <w:t>ПЕРЕВОД</w:t>
      </w:r>
    </w:p>
    <w:p w14:paraId="6DE7E713" w14:textId="77777777" w:rsidR="000924A6" w:rsidRPr="000924A6" w:rsidRDefault="000924A6" w:rsidP="000924A6">
      <w:pPr>
        <w:numPr>
          <w:ilvl w:val="0"/>
          <w:numId w:val="32"/>
        </w:numPr>
      </w:pPr>
      <w:r w:rsidRPr="000924A6">
        <w:rPr>
          <w:i/>
          <w:iCs/>
        </w:rPr>
        <w:t>Альтман Г.С. Продажа товаров: пер. с англ. СПб.: Грин, 2009. 224 с.</w:t>
      </w:r>
    </w:p>
    <w:p w14:paraId="7498A9F4" w14:textId="77777777" w:rsidR="000924A6" w:rsidRPr="000924A6" w:rsidRDefault="000924A6" w:rsidP="000924A6">
      <w:r w:rsidRPr="000924A6">
        <w:rPr>
          <w:b/>
          <w:bCs/>
        </w:rPr>
        <w:t>ТОМ ИЗ МНОГОТОМНОГО ИЗДАНИЯ</w:t>
      </w:r>
    </w:p>
    <w:p w14:paraId="1FBCDEC4" w14:textId="77777777" w:rsidR="000924A6" w:rsidRPr="000924A6" w:rsidRDefault="000924A6" w:rsidP="000924A6">
      <w:pPr>
        <w:numPr>
          <w:ilvl w:val="0"/>
          <w:numId w:val="33"/>
        </w:numPr>
      </w:pPr>
      <w:r w:rsidRPr="000924A6">
        <w:rPr>
          <w:b/>
          <w:bCs/>
          <w:i/>
          <w:iCs/>
        </w:rPr>
        <w:t>Антология русской философии</w:t>
      </w:r>
      <w:r w:rsidRPr="000924A6">
        <w:rPr>
          <w:i/>
          <w:iCs/>
        </w:rPr>
        <w:t>: в 3 т. Т. 1/ С.-Петерб. гос. ун-т, Филос. фак., С.-Петерб. фил. Рос. тамож. акад. им.В.Б.Бобкова, С.-Петерб. ун-т МВД России, Акад. гуманитар. наук ; редкол.: А.Ф.Замалеев [и др.] СПб.: Сенсор, 2000. 639 с.</w:t>
      </w:r>
    </w:p>
    <w:p w14:paraId="2BBAD90D" w14:textId="77777777" w:rsidR="000924A6" w:rsidRPr="000924A6" w:rsidRDefault="000924A6" w:rsidP="000924A6">
      <w:pPr>
        <w:numPr>
          <w:ilvl w:val="0"/>
          <w:numId w:val="33"/>
        </w:numPr>
      </w:pPr>
      <w:r w:rsidRPr="000924A6">
        <w:rPr>
          <w:b/>
          <w:bCs/>
          <w:i/>
          <w:iCs/>
        </w:rPr>
        <w:t>Фицджеральд Ф.</w:t>
      </w:r>
      <w:r w:rsidRPr="000924A6">
        <w:rPr>
          <w:i/>
          <w:iCs/>
        </w:rPr>
        <w:t> Избранные произведения: в 3 т.: пер. с англ. Т.1. М.: Худож. лит., 2009. 445 с.</w:t>
      </w:r>
    </w:p>
    <w:p w14:paraId="3A258504" w14:textId="77777777" w:rsidR="000924A6" w:rsidRPr="000924A6" w:rsidRDefault="000924A6" w:rsidP="000924A6">
      <w:r w:rsidRPr="000924A6">
        <w:rPr>
          <w:b/>
          <w:bCs/>
        </w:rPr>
        <w:t>ДЕПОНИРОВАННАЯ РАБОТА</w:t>
      </w:r>
    </w:p>
    <w:p w14:paraId="4C6CB442" w14:textId="77777777" w:rsidR="000924A6" w:rsidRPr="000924A6" w:rsidRDefault="000924A6" w:rsidP="000924A6">
      <w:pPr>
        <w:numPr>
          <w:ilvl w:val="0"/>
          <w:numId w:val="34"/>
        </w:numPr>
      </w:pPr>
      <w:r w:rsidRPr="000924A6">
        <w:rPr>
          <w:b/>
          <w:bCs/>
          <w:i/>
          <w:iCs/>
        </w:rPr>
        <w:t>Днепрова Т.Д.</w:t>
      </w:r>
      <w:r w:rsidRPr="000924A6">
        <w:rPr>
          <w:i/>
          <w:iCs/>
        </w:rPr>
        <w:t> Трансформация доходов населения и их государственное регулирование / С.-Петерб. гос. ун-т экономики и финансов. СПб., 2010. 214 с. Деп. В ИНИОН РАН 06.10.2010, № 99076.</w:t>
      </w:r>
    </w:p>
    <w:p w14:paraId="014C1E99" w14:textId="77777777" w:rsidR="000924A6" w:rsidRPr="000924A6" w:rsidRDefault="000924A6" w:rsidP="000924A6">
      <w:r w:rsidRPr="000924A6">
        <w:rPr>
          <w:b/>
          <w:bCs/>
        </w:rPr>
        <w:t>РЕЦЕНЗИЯ</w:t>
      </w:r>
    </w:p>
    <w:p w14:paraId="603E8628" w14:textId="77777777" w:rsidR="000924A6" w:rsidRPr="000924A6" w:rsidRDefault="000924A6" w:rsidP="000924A6">
      <w:pPr>
        <w:numPr>
          <w:ilvl w:val="0"/>
          <w:numId w:val="35"/>
        </w:numPr>
      </w:pPr>
      <w:r w:rsidRPr="000924A6">
        <w:rPr>
          <w:i/>
          <w:iCs/>
        </w:rPr>
        <w:t>Грищенков А. И. Социально - экономические условия адаптации переселенцев на селе // Проблемы АПК. – 1996. – № 10. – С. 29 –34. – Рец. на кн.: Повышение эффективности агропромышленного производства в условиях современных форм хозяйствования. – Воронеж, 1995. – 223 с.</w:t>
      </w:r>
    </w:p>
    <w:p w14:paraId="59AD9DAC" w14:textId="77777777" w:rsidR="000924A6" w:rsidRPr="000924A6" w:rsidRDefault="000924A6" w:rsidP="000924A6">
      <w:r w:rsidRPr="000924A6">
        <w:rPr>
          <w:b/>
          <w:bCs/>
        </w:rPr>
        <w:lastRenderedPageBreak/>
        <w:t>ОБЗОР</w:t>
      </w:r>
    </w:p>
    <w:p w14:paraId="7486BF6D" w14:textId="77777777" w:rsidR="000924A6" w:rsidRPr="000924A6" w:rsidRDefault="000924A6" w:rsidP="000924A6">
      <w:pPr>
        <w:numPr>
          <w:ilvl w:val="0"/>
          <w:numId w:val="36"/>
        </w:numPr>
      </w:pPr>
      <w:r w:rsidRPr="000924A6">
        <w:rPr>
          <w:i/>
          <w:iCs/>
        </w:rPr>
        <w:t>Экономические обзоры ОЭСР. Российская Федерация, 2005 / Центр по сотрудничеству со странами с переходной экономикой, Орг. экон. сотрудничества и развития. М.: ЦИСН, 2005. 218 с.</w:t>
      </w:r>
    </w:p>
    <w:p w14:paraId="706AA0AC" w14:textId="77777777" w:rsidR="000924A6" w:rsidRPr="000924A6" w:rsidRDefault="000924A6" w:rsidP="000924A6">
      <w:pPr>
        <w:numPr>
          <w:ilvl w:val="0"/>
          <w:numId w:val="36"/>
        </w:numPr>
      </w:pPr>
      <w:r w:rsidRPr="000924A6">
        <w:rPr>
          <w:i/>
          <w:iCs/>
        </w:rPr>
        <w:t>Экономика и политика России и государств ближнего зарубежья: аналит. обзор, апр. 2009 / Рос. акад. наук, Ин-т мировой экономики и междунар. отношений. М.: ИМЭМО, 2009. 42 с.</w:t>
      </w:r>
    </w:p>
    <w:p w14:paraId="45A2CBDD" w14:textId="77777777" w:rsidR="000924A6" w:rsidRPr="000924A6" w:rsidRDefault="000924A6" w:rsidP="000924A6">
      <w:r w:rsidRPr="000924A6">
        <w:rPr>
          <w:b/>
          <w:bCs/>
        </w:rPr>
        <w:t>НА ИНОСТРАННЫХ ЯЗЫКАХ</w:t>
      </w:r>
    </w:p>
    <w:p w14:paraId="1173ADFC" w14:textId="77777777" w:rsidR="000924A6" w:rsidRPr="000924A6" w:rsidRDefault="000924A6" w:rsidP="000924A6">
      <w:pPr>
        <w:numPr>
          <w:ilvl w:val="0"/>
          <w:numId w:val="37"/>
        </w:numPr>
      </w:pPr>
      <w:r w:rsidRPr="000924A6">
        <w:rPr>
          <w:i/>
          <w:iCs/>
        </w:rPr>
        <w:t>Management accounting / Anthony A. Atkinson. 5th ed. Pearson: Prentice Hall, 2007. 656 p.</w:t>
      </w:r>
    </w:p>
    <w:p w14:paraId="1DE66814" w14:textId="77777777" w:rsidR="000924A6" w:rsidRPr="000924A6" w:rsidRDefault="000924A6" w:rsidP="000924A6">
      <w:pPr>
        <w:numPr>
          <w:ilvl w:val="0"/>
          <w:numId w:val="37"/>
        </w:numPr>
      </w:pPr>
      <w:r w:rsidRPr="000924A6">
        <w:rPr>
          <w:i/>
          <w:iCs/>
        </w:rPr>
        <w:t>Weber J. Logistikmanagement. Stuttgart: Schaffer-Poeschel, 1998. XV, 392 s.</w:t>
      </w:r>
    </w:p>
    <w:p w14:paraId="2B337E57" w14:textId="77777777" w:rsidR="000924A6" w:rsidRPr="000924A6" w:rsidRDefault="000924A6" w:rsidP="000924A6">
      <w:r w:rsidRPr="000924A6">
        <w:rPr>
          <w:b/>
          <w:bCs/>
        </w:rPr>
        <w:t>САЙТ</w:t>
      </w:r>
    </w:p>
    <w:p w14:paraId="7182967C" w14:textId="77777777" w:rsidR="000924A6" w:rsidRPr="000924A6" w:rsidRDefault="000924A6" w:rsidP="000924A6">
      <w:pPr>
        <w:numPr>
          <w:ilvl w:val="0"/>
          <w:numId w:val="38"/>
        </w:numPr>
      </w:pPr>
      <w:r w:rsidRPr="000924A6">
        <w:rPr>
          <w:i/>
          <w:iCs/>
        </w:rPr>
        <w:t>Банк России: [сайт]. URL: http://www.cbr.ru/ (дата обращения: 11.05.2011).</w:t>
      </w:r>
    </w:p>
    <w:p w14:paraId="39D40CCE" w14:textId="77777777" w:rsidR="000924A6" w:rsidRPr="000924A6" w:rsidRDefault="000924A6" w:rsidP="000924A6">
      <w:r w:rsidRPr="000924A6">
        <w:rPr>
          <w:b/>
          <w:bCs/>
        </w:rPr>
        <w:t>АНАЛИТИЧЕСКОЕ ОПИСАНИЕ - СТАТЬЯ</w:t>
      </w:r>
    </w:p>
    <w:p w14:paraId="16FC1B1F" w14:textId="77777777" w:rsidR="000924A6" w:rsidRPr="000924A6" w:rsidRDefault="000924A6" w:rsidP="000924A6">
      <w:pPr>
        <w:numPr>
          <w:ilvl w:val="0"/>
          <w:numId w:val="39"/>
        </w:numPr>
      </w:pPr>
      <w:r w:rsidRPr="000924A6">
        <w:rPr>
          <w:i/>
          <w:iCs/>
        </w:rPr>
        <w:t>Мохов П., Паров Р. Планирование розничного товарооборота // Маркетинг в торговле. 2009. № 5. С. 44−56.</w:t>
      </w:r>
    </w:p>
    <w:p w14:paraId="60A93765" w14:textId="77777777" w:rsidR="000924A6" w:rsidRPr="000924A6" w:rsidRDefault="000924A6" w:rsidP="000924A6">
      <w:pPr>
        <w:numPr>
          <w:ilvl w:val="0"/>
          <w:numId w:val="39"/>
        </w:numPr>
        <w:rPr>
          <w:i/>
          <w:iCs/>
        </w:rPr>
      </w:pPr>
      <w:r w:rsidRPr="000924A6">
        <w:rPr>
          <w:i/>
          <w:iCs/>
        </w:rPr>
        <w:t>Грищенков А. И., Глушак Н. В. Состояние и перспективы развития инновационной сферы в России // Вопросы экономики и права. 2011. №1. С. 12–26.</w:t>
      </w:r>
    </w:p>
    <w:p w14:paraId="56BF144D" w14:textId="77777777" w:rsidR="000924A6" w:rsidRPr="000924A6" w:rsidRDefault="000924A6" w:rsidP="000924A6">
      <w:pPr>
        <w:numPr>
          <w:ilvl w:val="0"/>
          <w:numId w:val="39"/>
        </w:numPr>
      </w:pPr>
      <w:r w:rsidRPr="000924A6">
        <w:rPr>
          <w:i/>
          <w:iCs/>
        </w:rPr>
        <w:t>Дроздовская Л. П., Рожков Ю. В. Никифоров И. Н. Информационно-кредитный рынок: формирование и регулирование // Банковское дело. 2010. № 7. С. 57−63.</w:t>
      </w:r>
    </w:p>
    <w:p w14:paraId="7B7ABC6A" w14:textId="77777777" w:rsidR="000924A6" w:rsidRPr="000924A6" w:rsidRDefault="000924A6" w:rsidP="000924A6">
      <w:r w:rsidRPr="000924A6">
        <w:rPr>
          <w:b/>
          <w:bCs/>
        </w:rPr>
        <w:t>ТИРЕ</w:t>
      </w:r>
      <w:r w:rsidRPr="000924A6">
        <w:br/>
        <w:t>Если в ссылке указывается не общее количество страниц документа, а только те, на которых он находится в более крупном документе, то между страницами ставится тире (не дефис), а пробелы отсутствуют:</w:t>
      </w:r>
    </w:p>
    <w:p w14:paraId="2E9B24AC" w14:textId="77777777" w:rsidR="000924A6" w:rsidRPr="000924A6" w:rsidRDefault="000924A6" w:rsidP="000924A6">
      <w:pPr>
        <w:numPr>
          <w:ilvl w:val="0"/>
          <w:numId w:val="40"/>
        </w:numPr>
      </w:pPr>
      <w:r w:rsidRPr="000924A6">
        <w:rPr>
          <w:i/>
          <w:iCs/>
        </w:rPr>
        <w:t>Байгулов Р. М. Развитие научно-технического потенциала региона // Экономика сельско-хозяйственных предприятий. 2010. № 3. С. 13−15.</w:t>
      </w:r>
    </w:p>
    <w:p w14:paraId="10DA9F32" w14:textId="77777777" w:rsidR="000924A6" w:rsidRPr="000924A6" w:rsidRDefault="000924A6" w:rsidP="000924A6">
      <w:r w:rsidRPr="000924A6">
        <w:rPr>
          <w:b/>
          <w:bCs/>
        </w:rPr>
        <w:t>НОРМАТИВНЫЙ ДОКУМЕНТ</w:t>
      </w:r>
    </w:p>
    <w:p w14:paraId="2E1A0A4C" w14:textId="77777777" w:rsidR="000924A6" w:rsidRPr="000924A6" w:rsidRDefault="000924A6" w:rsidP="000924A6">
      <w:pPr>
        <w:numPr>
          <w:ilvl w:val="0"/>
          <w:numId w:val="41"/>
        </w:numPr>
      </w:pPr>
      <w:r w:rsidRPr="000924A6">
        <w:t>О противодействии терроризму: федер. закон Рос. Федерации от 6 марта 2006 г. № 35-ФЗ: принят Гос. Думой Федер. Собр. Рос. Федерации 26 февр. 2006 г.: одобр. Советом Федерации Федер. Собр. Рос. Федерации 1 марта 2006 г. // Рос. газ. – 2006. – 10 марта.</w:t>
      </w:r>
    </w:p>
    <w:p w14:paraId="3809C3E0" w14:textId="77777777" w:rsidR="000924A6" w:rsidRPr="000924A6" w:rsidRDefault="000924A6" w:rsidP="000924A6">
      <w:r w:rsidRPr="000924A6">
        <w:rPr>
          <w:b/>
          <w:bCs/>
        </w:rPr>
        <w:lastRenderedPageBreak/>
        <w:t>ИЗ МАТЕРИАЛОВ КОНФЕРЕНЦИИ</w:t>
      </w:r>
    </w:p>
    <w:p w14:paraId="69AC400A" w14:textId="77777777" w:rsidR="000924A6" w:rsidRPr="000924A6" w:rsidRDefault="000924A6" w:rsidP="000924A6">
      <w:pPr>
        <w:numPr>
          <w:ilvl w:val="0"/>
          <w:numId w:val="42"/>
        </w:numPr>
      </w:pPr>
      <w:r w:rsidRPr="000924A6">
        <w:rPr>
          <w:i/>
          <w:iCs/>
        </w:rPr>
        <w:t>Совершенствование процесса обучения и воспитания студентов на основе психологических и социальных исследований / А. И. Грищенков [и др.] // Достижение науки и передовой опыт в производстве и учебно-воспитательном процессе: материалы науч.- практич. конф., 10 – 12 октября 2010 г. Брянск, 2010. С. 12−16.</w:t>
      </w:r>
    </w:p>
    <w:p w14:paraId="1021AD68" w14:textId="77777777" w:rsidR="000924A6" w:rsidRPr="000924A6" w:rsidRDefault="000924A6" w:rsidP="000924A6">
      <w:r w:rsidRPr="000924A6">
        <w:rPr>
          <w:b/>
          <w:bCs/>
        </w:rPr>
        <w:t>ИЗ СБОРНИКА НАУЧНЫХ РАБОТ</w:t>
      </w:r>
    </w:p>
    <w:p w14:paraId="7706263A" w14:textId="77777777" w:rsidR="000924A6" w:rsidRPr="000924A6" w:rsidRDefault="000924A6" w:rsidP="000924A6">
      <w:pPr>
        <w:numPr>
          <w:ilvl w:val="0"/>
          <w:numId w:val="43"/>
        </w:numPr>
      </w:pPr>
      <w:r w:rsidRPr="000924A6">
        <w:rPr>
          <w:i/>
          <w:iCs/>
        </w:rPr>
        <w:t>Грищенков А. И., Богдановский В. А. Определение комплекса адаптационной характеристики переселенцев в селе // Методические подходы и практика формирования АПК: сб. науч. тр. – СПб., 2010. С. 18−25.</w:t>
      </w:r>
    </w:p>
    <w:p w14:paraId="41F568CB" w14:textId="77777777" w:rsidR="000924A6" w:rsidRPr="000924A6" w:rsidRDefault="000924A6" w:rsidP="000924A6">
      <w:r w:rsidRPr="000924A6">
        <w:rPr>
          <w:b/>
          <w:bCs/>
        </w:rPr>
        <w:t>ИЗ ТЕЗИСОВ ДОКЛАДОВ</w:t>
      </w:r>
    </w:p>
    <w:p w14:paraId="7EC218F9" w14:textId="77777777" w:rsidR="000924A6" w:rsidRPr="000924A6" w:rsidRDefault="000924A6" w:rsidP="000924A6">
      <w:pPr>
        <w:numPr>
          <w:ilvl w:val="0"/>
          <w:numId w:val="44"/>
        </w:numPr>
      </w:pPr>
      <w:r w:rsidRPr="000924A6">
        <w:rPr>
          <w:i/>
          <w:iCs/>
        </w:rPr>
        <w:t>Грищенков А. И. Восстановление трудового потенциала малой деревни // Проблемы аграрной политики и развития рынка в РФ: тез. докл. междунар. науч.-практ. конф., 21 – 23 апреля 2009 г. Ростов-на-Дону, 2009. С. 18−24.</w:t>
      </w:r>
    </w:p>
    <w:p w14:paraId="7744F181" w14:textId="77777777" w:rsidR="000924A6" w:rsidRPr="000924A6" w:rsidRDefault="000924A6" w:rsidP="000924A6">
      <w:r w:rsidRPr="000924A6">
        <w:rPr>
          <w:b/>
          <w:bCs/>
        </w:rPr>
        <w:t>ФЕДЕРАЛЬНЫЙ ЗАКОН</w:t>
      </w:r>
    </w:p>
    <w:p w14:paraId="2AF1D52E" w14:textId="77777777" w:rsidR="000924A6" w:rsidRPr="000924A6" w:rsidRDefault="000924A6" w:rsidP="000924A6">
      <w:pPr>
        <w:numPr>
          <w:ilvl w:val="0"/>
          <w:numId w:val="45"/>
        </w:numPr>
      </w:pPr>
      <w:r w:rsidRPr="000924A6">
        <w:rPr>
          <w:i/>
          <w:iCs/>
        </w:rPr>
        <w:t>Об организации предоставления государственных и муниципальных услуг: федеральный закон от 27.07.2010 N 210-ФЗ // Собрание законодательства РФ. 2010. N 31. Ст. 4179.</w:t>
      </w:r>
    </w:p>
    <w:p w14:paraId="1A8C0E2B" w14:textId="77777777" w:rsidR="000924A6" w:rsidRPr="000924A6" w:rsidRDefault="000924A6" w:rsidP="000924A6">
      <w:r w:rsidRPr="000924A6">
        <w:rPr>
          <w:b/>
          <w:bCs/>
        </w:rPr>
        <w:t>ЭЛЕКТРОННЫЕ РЕСУРСЫ</w:t>
      </w:r>
    </w:p>
    <w:p w14:paraId="0A0853E7" w14:textId="77777777" w:rsidR="000924A6" w:rsidRPr="000924A6" w:rsidRDefault="000924A6" w:rsidP="000924A6">
      <w:pPr>
        <w:numPr>
          <w:ilvl w:val="0"/>
          <w:numId w:val="46"/>
        </w:numPr>
      </w:pPr>
      <w:r w:rsidRPr="000924A6">
        <w:t>Объектами составления библиографической ссылки также являются электронные ресурсы локального и удаленного доступа.</w:t>
      </w:r>
    </w:p>
    <w:p w14:paraId="7C8774F2" w14:textId="77777777" w:rsidR="000924A6" w:rsidRPr="000924A6" w:rsidRDefault="000924A6" w:rsidP="000924A6">
      <w:pPr>
        <w:numPr>
          <w:ilvl w:val="0"/>
          <w:numId w:val="46"/>
        </w:numPr>
      </w:pPr>
      <w:r w:rsidRPr="000924A6">
        <w:t>Ссылки составляют как на электронные ресурсы в целом (электронные документы, базы данных, порталы, сайты и т. д.), так и на составные части электронных ресурсов (разделы и части электронных документов, порталов, сайтов, публикации в электронных сериальных изданиях и т. п.).</w:t>
      </w:r>
    </w:p>
    <w:p w14:paraId="739E524F" w14:textId="77777777" w:rsidR="000924A6" w:rsidRPr="000924A6" w:rsidRDefault="000924A6" w:rsidP="000924A6">
      <w:r w:rsidRPr="000924A6">
        <w:rPr>
          <w:b/>
          <w:bCs/>
        </w:rPr>
        <w:t>ОСОБЕННОСТИ</w:t>
      </w:r>
      <w:r w:rsidRPr="000924A6">
        <w:br/>
        <w:t>Если ссылки на электронные ресурсы включают в массив ссылок, содержащий сведения о документах различных видов, то в ссылках, как правило, указывают общее обозначение материала для электронных ресурсов: [Электронный ресурс]</w:t>
      </w:r>
    </w:p>
    <w:p w14:paraId="1BC89E35" w14:textId="77777777" w:rsidR="000924A6" w:rsidRPr="000924A6" w:rsidRDefault="000924A6" w:rsidP="000924A6">
      <w:pPr>
        <w:numPr>
          <w:ilvl w:val="0"/>
          <w:numId w:val="47"/>
        </w:numPr>
      </w:pPr>
      <w:r w:rsidRPr="000924A6">
        <w:rPr>
          <w:i/>
          <w:iCs/>
        </w:rPr>
        <w:t xml:space="preserve">Авилова Л. И. Развитие металлопроизводства в эпоху раннего металла (энеолит – поздний бронзовый век) [Электронный ресурс]: состояние проблемы и перспективы исследований // Вестн. РФФИ. 1997. № 2. </w:t>
      </w:r>
      <w:r w:rsidRPr="000924A6">
        <w:rPr>
          <w:i/>
          <w:iCs/>
        </w:rPr>
        <w:lastRenderedPageBreak/>
        <w:t>URL: http://www.rfbr.ru/pics/22394ref/file.pdf (дата обращения: 19.09.2007).</w:t>
      </w:r>
    </w:p>
    <w:p w14:paraId="7A6A1451" w14:textId="77777777" w:rsidR="000924A6" w:rsidRPr="000924A6" w:rsidRDefault="000924A6" w:rsidP="000924A6">
      <w:r w:rsidRPr="000924A6">
        <w:rPr>
          <w:b/>
          <w:bCs/>
        </w:rPr>
        <w:t>ДАТА ПУБЛИКАЦИИ ЭЛЕКТРОННОГО РЕСУРСА</w:t>
      </w:r>
    </w:p>
    <w:p w14:paraId="529A690D" w14:textId="77777777" w:rsidR="000924A6" w:rsidRPr="000924A6" w:rsidRDefault="000924A6" w:rsidP="000924A6">
      <w:pPr>
        <w:numPr>
          <w:ilvl w:val="0"/>
          <w:numId w:val="48"/>
        </w:numPr>
      </w:pPr>
      <w:r w:rsidRPr="000924A6">
        <w:t>Если по экранной титульной странице электронного ресурса удаленного доступа (сетевого ресурса) невозможно установить дату публикации или создания, то следует указывать самые ранние и самые поздние даты создания ресурса, которые удалось выявить.</w:t>
      </w:r>
    </w:p>
    <w:p w14:paraId="08BCFADB" w14:textId="77777777" w:rsidR="000924A6" w:rsidRPr="000924A6" w:rsidRDefault="000924A6" w:rsidP="000924A6">
      <w:r w:rsidRPr="000924A6">
        <w:rPr>
          <w:b/>
          <w:bCs/>
        </w:rPr>
        <w:t>РЕЖИМ ДОСТУПА</w:t>
      </w:r>
      <w:r w:rsidRPr="000924A6">
        <w:br/>
        <w:t>Для электронных ресурсов удаленного доступа приводят примечание о режиме доступа, в котором допускается вместо слов «Режим доступа» (или их эквивалента на другом языке) использовать для обозначения электронного адреса аббревиатуру «URL» (Uniform Resource Locator – унифицированный указатель ресурса):</w:t>
      </w:r>
    </w:p>
    <w:p w14:paraId="54F062F2" w14:textId="77777777" w:rsidR="000924A6" w:rsidRPr="000924A6" w:rsidRDefault="000924A6" w:rsidP="000924A6">
      <w:pPr>
        <w:numPr>
          <w:ilvl w:val="0"/>
          <w:numId w:val="49"/>
        </w:numPr>
      </w:pPr>
      <w:r w:rsidRPr="000924A6">
        <w:rPr>
          <w:i/>
          <w:iCs/>
        </w:rPr>
        <w:t>Инвестиции останутся сырьевыми // PROGNOSIS.RU: ежедн. интернет-изд. 2006. 25 янв. URL: http://www.prognosis.ru (дата обращения: 19.03.2007).</w:t>
      </w:r>
    </w:p>
    <w:p w14:paraId="2510D161" w14:textId="77777777" w:rsidR="000924A6" w:rsidRPr="000924A6" w:rsidRDefault="000924A6" w:rsidP="000924A6">
      <w:r w:rsidRPr="000924A6">
        <w:rPr>
          <w:b/>
          <w:bCs/>
        </w:rPr>
        <w:t>ДАТА ОБРАЩЕНИЯ</w:t>
      </w:r>
    </w:p>
    <w:p w14:paraId="113D4C8F" w14:textId="77777777" w:rsidR="000924A6" w:rsidRPr="000924A6" w:rsidRDefault="000924A6" w:rsidP="000924A6">
      <w:pPr>
        <w:numPr>
          <w:ilvl w:val="0"/>
          <w:numId w:val="50"/>
        </w:numPr>
      </w:pPr>
      <w:r w:rsidRPr="000924A6">
        <w:t>Дата обращения к документу – та дата, когда человек, составляющий ссылку, данный документ открывал, и этот документ был доступен.</w:t>
      </w:r>
    </w:p>
    <w:p w14:paraId="77AEC703" w14:textId="77777777" w:rsidR="000924A6" w:rsidRPr="000924A6" w:rsidRDefault="000924A6" w:rsidP="000924A6">
      <w:pPr>
        <w:numPr>
          <w:ilvl w:val="0"/>
          <w:numId w:val="50"/>
        </w:numPr>
      </w:pPr>
      <w:r w:rsidRPr="000924A6">
        <w:t>Дату обращения приводят в круглых скобках и указывают число, месяц и год:</w:t>
      </w:r>
    </w:p>
    <w:p w14:paraId="0715BFB8" w14:textId="77777777" w:rsidR="000924A6" w:rsidRPr="000924A6" w:rsidRDefault="000924A6" w:rsidP="000924A6">
      <w:r w:rsidRPr="000924A6">
        <w:rPr>
          <w:i/>
          <w:iCs/>
        </w:rPr>
        <w:t>Жилищное право: актуальные вопросы законодательства: электрон. журн. 2007. № 1. URL: http://www.gilpravo.ru (дата обращения: 20.08.2007).</w:t>
      </w:r>
    </w:p>
    <w:p w14:paraId="6868B29C" w14:textId="77777777" w:rsidR="000924A6" w:rsidRPr="000924A6" w:rsidRDefault="000924A6" w:rsidP="000924A6">
      <w:r w:rsidRPr="000924A6">
        <w:rPr>
          <w:b/>
          <w:bCs/>
        </w:rPr>
        <w:t>СТАТЬЯ - ЭЛЕКТРОННЫЙ ДОКУМЕНТ</w:t>
      </w:r>
    </w:p>
    <w:p w14:paraId="1398F06D" w14:textId="77777777" w:rsidR="000924A6" w:rsidRPr="000924A6" w:rsidRDefault="000924A6" w:rsidP="000924A6">
      <w:pPr>
        <w:numPr>
          <w:ilvl w:val="0"/>
          <w:numId w:val="51"/>
        </w:numPr>
      </w:pPr>
      <w:r w:rsidRPr="000924A6">
        <w:rPr>
          <w:i/>
          <w:iCs/>
        </w:rPr>
        <w:t>Бричкина Р. И. Коммерция на транспорте // Транспорт: сетевой журнал. 2008. URL: http://www.trans.ru/ (дата обращения: 11.05.2009).</w:t>
      </w:r>
    </w:p>
    <w:p w14:paraId="6D4C52B2" w14:textId="77777777" w:rsidR="000924A6" w:rsidRPr="000924A6" w:rsidRDefault="000924A6" w:rsidP="000924A6">
      <w:pPr>
        <w:numPr>
          <w:ilvl w:val="0"/>
          <w:numId w:val="51"/>
        </w:numPr>
        <w:rPr>
          <w:i/>
          <w:iCs/>
        </w:rPr>
      </w:pPr>
      <w:r w:rsidRPr="000924A6">
        <w:rPr>
          <w:i/>
          <w:iCs/>
        </w:rPr>
        <w:t>Оценка российских лидеров и положения дел в Российской Федерации. 22.07.2009 // Левада-центр: [сайт]. URL: http://www.levada.ru/press/html/ (дата обращения: 25.07.2009).</w:t>
      </w:r>
    </w:p>
    <w:p w14:paraId="240D7359" w14:textId="77777777" w:rsidR="000924A6" w:rsidRPr="000924A6" w:rsidRDefault="000924A6" w:rsidP="000924A6">
      <w:pPr>
        <w:numPr>
          <w:ilvl w:val="0"/>
          <w:numId w:val="51"/>
        </w:numPr>
      </w:pPr>
      <w:r w:rsidRPr="000924A6">
        <w:rPr>
          <w:i/>
          <w:iCs/>
        </w:rPr>
        <w:t>Инвестиции останутся сырьевыми // PROGNOSIS.RU: ежедн. интернет-изд. 2006. 25 янв. URL: http://www.prognosis.ru (дата обращения: 19.03.2007).</w:t>
      </w:r>
    </w:p>
    <w:p w14:paraId="330EDA66" w14:textId="77777777" w:rsidR="000924A6" w:rsidRPr="000924A6" w:rsidRDefault="000924A6" w:rsidP="000924A6">
      <w:r w:rsidRPr="000924A6">
        <w:rPr>
          <w:b/>
          <w:bCs/>
        </w:rPr>
        <w:t>КОДЕКС ИЗ СПРАВОЧНЫХ ПРАВОВЫХ СИСТЕМ</w:t>
      </w:r>
    </w:p>
    <w:p w14:paraId="5BDD5651" w14:textId="77777777" w:rsidR="000924A6" w:rsidRPr="000924A6" w:rsidRDefault="000924A6" w:rsidP="000924A6">
      <w:pPr>
        <w:numPr>
          <w:ilvl w:val="0"/>
          <w:numId w:val="52"/>
        </w:numPr>
      </w:pPr>
      <w:r w:rsidRPr="000924A6">
        <w:rPr>
          <w:i/>
          <w:iCs/>
        </w:rPr>
        <w:lastRenderedPageBreak/>
        <w:t>Гражданский кодекс Российской Федерации (часть четвертая) от 18.12.2006 N 230-ФЗ (ред. от 04.10.2010) // Консультант Плюс. Законодательство.</w:t>
      </w:r>
    </w:p>
    <w:p w14:paraId="55454468" w14:textId="77777777" w:rsidR="000924A6" w:rsidRPr="000924A6" w:rsidRDefault="000924A6" w:rsidP="000924A6">
      <w:pPr>
        <w:numPr>
          <w:ilvl w:val="0"/>
          <w:numId w:val="52"/>
        </w:numPr>
      </w:pPr>
      <w:r w:rsidRPr="000924A6">
        <w:rPr>
          <w:i/>
          <w:iCs/>
        </w:rPr>
        <w:t>Трудовой кодекс Российской Федерации от 30.12.2001 N 197-ФЗ (ред. от 29.12.2010) (с изм. и доп., вступающими в силу с 07.01.2011). Доступ из справ.- правовой системы «КонсультантПлюс» (дата обращения: 06.06.2011).</w:t>
      </w:r>
    </w:p>
    <w:p w14:paraId="5D5E2199" w14:textId="77777777" w:rsidR="000924A6" w:rsidRPr="000924A6" w:rsidRDefault="000924A6" w:rsidP="000924A6">
      <w:r w:rsidRPr="000924A6">
        <w:rPr>
          <w:b/>
          <w:bCs/>
        </w:rPr>
        <w:t>КОНСТИТУЦИЯ</w:t>
      </w:r>
    </w:p>
    <w:p w14:paraId="7F3BBFEC" w14:textId="77777777" w:rsidR="000924A6" w:rsidRPr="000924A6" w:rsidRDefault="000924A6" w:rsidP="000924A6">
      <w:pPr>
        <w:numPr>
          <w:ilvl w:val="0"/>
          <w:numId w:val="53"/>
        </w:numPr>
      </w:pPr>
      <w:r w:rsidRPr="000924A6">
        <w:rPr>
          <w:i/>
          <w:iCs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7-ФКЗ). Доступ из справ.-правовой системы «КонсультантПлюс» (дата обращения: 05.06.2011).</w:t>
      </w:r>
    </w:p>
    <w:p w14:paraId="323EBCAB" w14:textId="77777777" w:rsidR="000924A6" w:rsidRPr="000924A6" w:rsidRDefault="000924A6" w:rsidP="000924A6">
      <w:r w:rsidRPr="000924A6">
        <w:rPr>
          <w:b/>
          <w:bCs/>
        </w:rPr>
        <w:t>ПРИКАЗ</w:t>
      </w:r>
    </w:p>
    <w:p w14:paraId="2BD8B062" w14:textId="77777777" w:rsidR="000924A6" w:rsidRPr="000924A6" w:rsidRDefault="000924A6" w:rsidP="000924A6">
      <w:pPr>
        <w:numPr>
          <w:ilvl w:val="0"/>
          <w:numId w:val="54"/>
        </w:numPr>
      </w:pPr>
      <w:r w:rsidRPr="000924A6">
        <w:rPr>
          <w:i/>
          <w:iCs/>
        </w:rPr>
        <w:t>Об утверждении формы налоговой декларации по акцизам на табачные изделия и Порядка ее заполнения: приказ Минфина РФ от 14.11.2006 N 146н (ред. от 17.06.2011). Доступ из справ.-правовой системы «КонсультантПлюс» (дата обращения: 05.06.2011).</w:t>
      </w:r>
    </w:p>
    <w:p w14:paraId="32F36549" w14:textId="77777777" w:rsidR="000924A6" w:rsidRPr="000924A6" w:rsidRDefault="000924A6" w:rsidP="000924A6">
      <w:r w:rsidRPr="000924A6">
        <w:rPr>
          <w:b/>
          <w:bCs/>
        </w:rPr>
        <w:t>ФЕДЕРАЛЬНЫЙ ЗАКОН</w:t>
      </w:r>
    </w:p>
    <w:p w14:paraId="3E817883" w14:textId="77777777" w:rsidR="000924A6" w:rsidRPr="000924A6" w:rsidRDefault="000924A6" w:rsidP="000924A6">
      <w:pPr>
        <w:numPr>
          <w:ilvl w:val="0"/>
          <w:numId w:val="55"/>
        </w:numPr>
      </w:pPr>
      <w:r w:rsidRPr="000924A6">
        <w:rPr>
          <w:i/>
          <w:iCs/>
        </w:rPr>
        <w:t>О судах общей юрисдикции в Российской Федерации: федеральный конституционный закон от 07.02.2011 N 1-ФКЗ (ред. от 01.06.2011). Доступ из справ.-правовой системы «КонсультантПлюс» (дата обращения: 05.06.2011).</w:t>
      </w:r>
    </w:p>
    <w:p w14:paraId="07F90F03" w14:textId="77777777" w:rsidR="000924A6" w:rsidRPr="000924A6" w:rsidRDefault="000924A6" w:rsidP="000924A6">
      <w:r w:rsidRPr="000924A6">
        <w:rPr>
          <w:b/>
          <w:bCs/>
        </w:rPr>
        <w:t>ПОСТАНОВЛЕНИЕ ПРАВИТЕЛЬСТВА</w:t>
      </w:r>
    </w:p>
    <w:p w14:paraId="78C19C43" w14:textId="77777777" w:rsidR="000924A6" w:rsidRPr="000924A6" w:rsidRDefault="000924A6" w:rsidP="000924A6">
      <w:pPr>
        <w:numPr>
          <w:ilvl w:val="0"/>
          <w:numId w:val="56"/>
        </w:numPr>
      </w:pPr>
      <w:r w:rsidRPr="000924A6">
        <w:rPr>
          <w:i/>
          <w:iCs/>
        </w:rPr>
        <w:t>О ставках таможенных сборов за таможенное оформление товаров: постановление Правительства РФ от 28.12.2004 N 863 (ред. от 20.07.2011). Доступ из справ.-правовой системы «КонсультантПлюс» (дата обращения: 05.06.2011).</w:t>
      </w:r>
    </w:p>
    <w:p w14:paraId="36949CB1" w14:textId="77777777" w:rsidR="000924A6" w:rsidRPr="000924A6" w:rsidRDefault="000924A6" w:rsidP="000924A6">
      <w:r w:rsidRPr="000924A6">
        <w:rPr>
          <w:b/>
          <w:bCs/>
        </w:rPr>
        <w:t>ПИСЬМО</w:t>
      </w:r>
    </w:p>
    <w:p w14:paraId="7E4C10EF" w14:textId="77777777" w:rsidR="000924A6" w:rsidRPr="000924A6" w:rsidRDefault="000924A6" w:rsidP="000924A6">
      <w:pPr>
        <w:numPr>
          <w:ilvl w:val="0"/>
          <w:numId w:val="57"/>
        </w:numPr>
      </w:pPr>
      <w:r w:rsidRPr="000924A6">
        <w:rPr>
          <w:i/>
          <w:iCs/>
        </w:rPr>
        <w:t>По вопросам установления тарифов регулируемых организаций для населения с учетом НДС: информационное письмо ФСТ РФ от 08.08.2011 N СН- 6273/5. Доступ из справ.-правовой системы «КонсультантПлюс» (дата обращения: 05.06.2011).</w:t>
      </w:r>
    </w:p>
    <w:p w14:paraId="47328A79" w14:textId="77777777" w:rsidR="000924A6" w:rsidRPr="000924A6" w:rsidRDefault="000924A6" w:rsidP="000924A6">
      <w:r w:rsidRPr="000924A6">
        <w:rPr>
          <w:b/>
          <w:bCs/>
        </w:rPr>
        <w:t>ИНСТРУКЦИЯ</w:t>
      </w:r>
    </w:p>
    <w:p w14:paraId="78F7224A" w14:textId="77777777" w:rsidR="000924A6" w:rsidRPr="000924A6" w:rsidRDefault="000924A6" w:rsidP="000924A6">
      <w:pPr>
        <w:numPr>
          <w:ilvl w:val="0"/>
          <w:numId w:val="58"/>
        </w:numPr>
      </w:pPr>
      <w:r w:rsidRPr="000924A6">
        <w:rPr>
          <w:i/>
          <w:iCs/>
        </w:rPr>
        <w:t xml:space="preserve">Инструкция об учете и отчетности за использованием финансовых средств на мероприятия по ликвидации чрезвычайных ситуаций и их </w:t>
      </w:r>
      <w:r w:rsidRPr="000924A6">
        <w:rPr>
          <w:i/>
          <w:iCs/>
        </w:rPr>
        <w:lastRenderedPageBreak/>
        <w:t>последствий из резервного фонда Правительства Российской Федерации на ликвидацию последствий чрезвычайных ситуаций: утв. МЧС РФ N 34-19-3, Минфином РФ N 61, Минэкономики РФ N ВМ-173/37-25 05.05.1994. Доступ из справ.-правовой системы «КонсультантПлюс» (дата обращения: 05.06.2011).</w:t>
      </w:r>
    </w:p>
    <w:p w14:paraId="3BEB6506" w14:textId="77777777" w:rsidR="000924A6" w:rsidRPr="000924A6" w:rsidRDefault="000924A6" w:rsidP="000924A6">
      <w:r w:rsidRPr="000924A6">
        <w:rPr>
          <w:b/>
          <w:bCs/>
        </w:rPr>
        <w:t>МЕТОДИЧЕСКИЕ РЕКОМЕНДАЦИИ</w:t>
      </w:r>
    </w:p>
    <w:p w14:paraId="508F5FA2" w14:textId="77777777" w:rsidR="000924A6" w:rsidRPr="000924A6" w:rsidRDefault="000924A6" w:rsidP="000924A6">
      <w:pPr>
        <w:numPr>
          <w:ilvl w:val="0"/>
          <w:numId w:val="59"/>
        </w:numPr>
      </w:pPr>
      <w:r w:rsidRPr="000924A6">
        <w:rPr>
          <w:i/>
          <w:iCs/>
        </w:rPr>
        <w:t>Методические рекомендации по переходу на план счетов бюджетного учета, применяемый с 1 января 2011 г.: утв. Минфином РФ. Документ опубликован не был. Доступ из справ.-правовой системы «КонсультантПлюс» (дата обращения: 05.06.2011).</w:t>
      </w:r>
    </w:p>
    <w:p w14:paraId="2754BC7E" w14:textId="77777777" w:rsidR="000924A6" w:rsidRPr="000924A6" w:rsidRDefault="000924A6" w:rsidP="000924A6">
      <w:r w:rsidRPr="000924A6">
        <w:rPr>
          <w:b/>
          <w:bCs/>
        </w:rPr>
        <w:t>ЗАКОН САНКТ−ПЕТЕРБУРГА</w:t>
      </w:r>
    </w:p>
    <w:p w14:paraId="78D0042A" w14:textId="77777777" w:rsidR="000924A6" w:rsidRPr="000924A6" w:rsidRDefault="000924A6" w:rsidP="000924A6">
      <w:pPr>
        <w:numPr>
          <w:ilvl w:val="0"/>
          <w:numId w:val="60"/>
        </w:numPr>
      </w:pPr>
      <w:r w:rsidRPr="000924A6">
        <w:rPr>
          <w:i/>
          <w:iCs/>
        </w:rPr>
        <w:t>О разграничении полномочий органов государственной власти Санкт-Петербурга в сфере железнодорожного транспорта на территории Санкт-Петербурга: закон Санкт-Петербурга от 20.10.2010 N 525-122. Доступ из справ.-правовой системы «КонсультантПлюс» (дата обращения: 05.06.2011).</w:t>
      </w:r>
    </w:p>
    <w:p w14:paraId="5F3CA9A8" w14:textId="77777777" w:rsidR="000924A6" w:rsidRPr="000924A6" w:rsidRDefault="000924A6" w:rsidP="000924A6">
      <w:r w:rsidRPr="000924A6">
        <w:rPr>
          <w:b/>
          <w:bCs/>
        </w:rPr>
        <w:t>CD, DVD</w:t>
      </w:r>
    </w:p>
    <w:p w14:paraId="3545692D" w14:textId="77777777" w:rsidR="000924A6" w:rsidRPr="000924A6" w:rsidRDefault="000924A6" w:rsidP="000924A6">
      <w:pPr>
        <w:numPr>
          <w:ilvl w:val="0"/>
          <w:numId w:val="61"/>
        </w:numPr>
      </w:pPr>
      <w:r w:rsidRPr="000924A6">
        <w:rPr>
          <w:i/>
          <w:iCs/>
        </w:rPr>
        <w:t>Московский Кремль [Электронный ресурс]: трехмер. путеводитель. М.: Новый Диск, 2007. </w:t>
      </w:r>
      <w:r w:rsidRPr="000924A6">
        <w:rPr>
          <w:b/>
          <w:bCs/>
          <w:i/>
          <w:iCs/>
        </w:rPr>
        <w:t>CD-ROM.</w:t>
      </w:r>
    </w:p>
    <w:p w14:paraId="42E0A057" w14:textId="77777777" w:rsidR="000924A6" w:rsidRPr="000924A6" w:rsidRDefault="000924A6" w:rsidP="000924A6">
      <w:pPr>
        <w:numPr>
          <w:ilvl w:val="0"/>
          <w:numId w:val="61"/>
        </w:numPr>
      </w:pPr>
      <w:r w:rsidRPr="000924A6">
        <w:rPr>
          <w:i/>
          <w:iCs/>
        </w:rPr>
        <w:t>Цены и ценообразование [Электронный ресурс]: электрон. учеб. / Е Васильева и др. ; под ред. В.Е. Есипова. М.: КНОРУС, 2010. </w:t>
      </w:r>
      <w:r w:rsidRPr="000924A6">
        <w:rPr>
          <w:b/>
          <w:bCs/>
          <w:i/>
          <w:iCs/>
        </w:rPr>
        <w:t>DVD</w:t>
      </w:r>
    </w:p>
    <w:p w14:paraId="3E73FDE6" w14:textId="77777777" w:rsidR="000924A6" w:rsidRPr="000924A6" w:rsidRDefault="000924A6" w:rsidP="000924A6">
      <w:r w:rsidRPr="000924A6">
        <w:rPr>
          <w:b/>
          <w:bCs/>
        </w:rPr>
        <w:t>ИЗ БД ИД ГРЕБЕННИКОВА</w:t>
      </w:r>
    </w:p>
    <w:p w14:paraId="02E047A9" w14:textId="77777777" w:rsidR="000924A6" w:rsidRPr="000924A6" w:rsidRDefault="000924A6" w:rsidP="000924A6">
      <w:pPr>
        <w:numPr>
          <w:ilvl w:val="0"/>
          <w:numId w:val="62"/>
        </w:numPr>
      </w:pPr>
      <w:r w:rsidRPr="000924A6">
        <w:rPr>
          <w:i/>
          <w:iCs/>
        </w:rPr>
        <w:t>Курбатова А., Кузнецова А. Маркетинговая бизнес-симуляция Markstrat // Стратегический менеджмент. 2011. № 2. URL: http: //grebennikon.ru/article-nz7n.html(дата обращения: 05.06.2011).</w:t>
      </w:r>
    </w:p>
    <w:p w14:paraId="7129CF78" w14:textId="77777777" w:rsidR="000924A6" w:rsidRPr="000924A6" w:rsidRDefault="000924A6" w:rsidP="000924A6">
      <w:r w:rsidRPr="000924A6">
        <w:rPr>
          <w:b/>
          <w:bCs/>
        </w:rPr>
        <w:t>ИЗ БД EBSCO</w:t>
      </w:r>
    </w:p>
    <w:p w14:paraId="6C092DD2" w14:textId="77777777" w:rsidR="000924A6" w:rsidRPr="000924A6" w:rsidRDefault="000924A6" w:rsidP="000924A6">
      <w:pPr>
        <w:numPr>
          <w:ilvl w:val="0"/>
          <w:numId w:val="63"/>
        </w:numPr>
      </w:pPr>
      <w:r w:rsidRPr="000924A6">
        <w:rPr>
          <w:i/>
          <w:iCs/>
        </w:rPr>
        <w:t>2011 HALF TIME REPORT // Newsweek. 2011. July 4. p. 64-72. Academic Search Premier, EBSCOhost (accessed August 12, 2011).</w:t>
      </w:r>
    </w:p>
    <w:p w14:paraId="372FD28B" w14:textId="77777777" w:rsidR="000924A6" w:rsidRPr="000924A6" w:rsidRDefault="000924A6" w:rsidP="000924A6">
      <w:pPr>
        <w:numPr>
          <w:ilvl w:val="0"/>
          <w:numId w:val="63"/>
        </w:numPr>
      </w:pPr>
      <w:r w:rsidRPr="000924A6">
        <w:rPr>
          <w:i/>
          <w:iCs/>
        </w:rPr>
        <w:t>Brimson J. Management paradigm: The untapped power of process laws // Journal of Corporate Accounting &amp; Finance (Wiley) 2011. 22, no. 3. p. 33-44. Business Source Complete, EBSCOhost (accessed 12.08. 2011).</w:t>
      </w:r>
    </w:p>
    <w:p w14:paraId="40ACDEB6" w14:textId="77777777" w:rsidR="000924A6" w:rsidRPr="000924A6" w:rsidRDefault="000924A6" w:rsidP="000924A6">
      <w:r w:rsidRPr="000924A6">
        <w:rPr>
          <w:b/>
          <w:bCs/>
        </w:rPr>
        <w:t>ИЗ БД «ПОЛПРЕД»</w:t>
      </w:r>
    </w:p>
    <w:p w14:paraId="42E8B925" w14:textId="77777777" w:rsidR="000924A6" w:rsidRPr="000924A6" w:rsidRDefault="000924A6" w:rsidP="000924A6">
      <w:pPr>
        <w:numPr>
          <w:ilvl w:val="0"/>
          <w:numId w:val="64"/>
        </w:numPr>
      </w:pPr>
      <w:r w:rsidRPr="000924A6">
        <w:rPr>
          <w:i/>
          <w:iCs/>
        </w:rPr>
        <w:t>McLean S. Business Communication for Success // POLPRED.COM. 2010. URL: http://polpred.com/3309 (дата обращения: 05.06.2011).</w:t>
      </w:r>
    </w:p>
    <w:p w14:paraId="75138FCA" w14:textId="77777777" w:rsidR="000924A6" w:rsidRPr="000924A6" w:rsidRDefault="000924A6" w:rsidP="000924A6">
      <w:pPr>
        <w:numPr>
          <w:ilvl w:val="0"/>
          <w:numId w:val="64"/>
        </w:numPr>
      </w:pPr>
      <w:r w:rsidRPr="000924A6">
        <w:rPr>
          <w:i/>
          <w:iCs/>
        </w:rPr>
        <w:lastRenderedPageBreak/>
        <w:t>Петербургский рынок недвижимости восстанавливается: обзор прессы 11 августа 2011 г. // POLPRED.COM. 2011. URL: http://polpred.com/id=387198 (дата обращения: 05.06.2011).</w:t>
      </w:r>
    </w:p>
    <w:p w14:paraId="0A801FF0" w14:textId="77777777" w:rsidR="000924A6" w:rsidRPr="000924A6" w:rsidRDefault="000924A6" w:rsidP="000924A6">
      <w:r w:rsidRPr="000924A6">
        <w:rPr>
          <w:b/>
          <w:bCs/>
        </w:rPr>
        <w:t>ИЗ «УИС РОССИЯ»</w:t>
      </w:r>
    </w:p>
    <w:p w14:paraId="7055EEDC" w14:textId="77777777" w:rsidR="000924A6" w:rsidRPr="000924A6" w:rsidRDefault="000924A6" w:rsidP="000924A6">
      <w:pPr>
        <w:numPr>
          <w:ilvl w:val="0"/>
          <w:numId w:val="65"/>
        </w:numPr>
      </w:pPr>
      <w:r w:rsidRPr="000924A6">
        <w:rPr>
          <w:i/>
          <w:iCs/>
        </w:rPr>
        <w:t>О промышленном производстве в январе-июле 2011 года // УИС Россия. URL: http://www.gks.ru/bgd/172.htm (дата обращения: 05.06.2011).</w:t>
      </w:r>
    </w:p>
    <w:p w14:paraId="2BB9625D" w14:textId="77777777" w:rsidR="000924A6" w:rsidRPr="000924A6" w:rsidRDefault="000924A6" w:rsidP="000924A6">
      <w:pPr>
        <w:numPr>
          <w:ilvl w:val="0"/>
          <w:numId w:val="65"/>
        </w:numPr>
      </w:pPr>
      <w:r w:rsidRPr="000924A6">
        <w:rPr>
          <w:i/>
          <w:iCs/>
        </w:rPr>
        <w:t>Численность студентов образовательных учреждений высшего профессионального образования // Регионы России. Социально-экономические показатели - 2010 г. / Федеральная служба государственной статистики. УИС РОССИЯ. URL: http://www.gks.ru/regl06-18-1.htm (дата обращения: 05.06.2011).</w:t>
      </w:r>
    </w:p>
    <w:p w14:paraId="01FF47C1" w14:textId="77777777" w:rsidR="000924A6" w:rsidRPr="000924A6" w:rsidRDefault="000924A6" w:rsidP="000924A6">
      <w:r w:rsidRPr="000924A6">
        <w:rPr>
          <w:b/>
          <w:bCs/>
        </w:rPr>
        <w:t>ИЗ WORLD BANK</w:t>
      </w:r>
    </w:p>
    <w:p w14:paraId="397072E8" w14:textId="77777777" w:rsidR="000924A6" w:rsidRPr="000924A6" w:rsidRDefault="000924A6" w:rsidP="000924A6">
      <w:pPr>
        <w:numPr>
          <w:ilvl w:val="0"/>
          <w:numId w:val="66"/>
        </w:numPr>
      </w:pPr>
      <w:r w:rsidRPr="000924A6">
        <w:rPr>
          <w:i/>
          <w:iCs/>
        </w:rPr>
        <w:t>Love I. Corporate Governance and Performance around the World: What We Know and What We Don‘t // World Bank Research Observer. 2011. Volume 26, Issue 1. URL: http://elibrary.worldbank.org/content//1564-6971 (дата обращения: 05.06.2011).</w:t>
      </w:r>
    </w:p>
    <w:p w14:paraId="29F5062D" w14:textId="77777777" w:rsidR="000924A6" w:rsidRPr="000924A6" w:rsidRDefault="000924A6" w:rsidP="000924A6">
      <w:pPr>
        <w:numPr>
          <w:ilvl w:val="0"/>
          <w:numId w:val="66"/>
        </w:numPr>
      </w:pPr>
      <w:r w:rsidRPr="000924A6">
        <w:rPr>
          <w:i/>
          <w:iCs/>
        </w:rPr>
        <w:t>Gruwth of consumption and investment // World Development Indicators 2010. URL: http://data.worldbank.org/section4.pdf (дата обращения: 05.06.2011).</w:t>
      </w:r>
    </w:p>
    <w:p w14:paraId="37FAB94D" w14:textId="77777777" w:rsidR="000924A6" w:rsidRPr="000924A6" w:rsidRDefault="000924A6" w:rsidP="000924A6">
      <w:r w:rsidRPr="000924A6">
        <w:rPr>
          <w:b/>
          <w:bCs/>
        </w:rPr>
        <w:t>НОРМАТИВНЫЕ ДОКУМЕНТЫ СИСТЕМЫ СИБИД</w:t>
      </w:r>
      <w:r w:rsidRPr="000924A6">
        <w:rPr>
          <w:b/>
          <w:bCs/>
        </w:rPr>
        <w:br/>
        <w:t>ГОСТ Р 7.0.5–2008 БИБЛИОГРАФИЧЕСКАЯ ССЫЛКА. Общие требования и правила составления</w:t>
      </w:r>
    </w:p>
    <w:p w14:paraId="28A3875B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7.0–99 Информационно-библиотечная деятельность, библиография. Термины и определения.</w:t>
      </w:r>
    </w:p>
    <w:p w14:paraId="248C735F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7.1–2003 Библиографическое описание. Общие требования и правила составления.</w:t>
      </w:r>
    </w:p>
    <w:p w14:paraId="3B32B7AA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7.11–2004 Библиографическая запись. Сокращение слов и словосочетаний на иностранных европейских языках.</w:t>
      </w:r>
    </w:p>
    <w:p w14:paraId="23BCB86C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7.12–93 Библиографическая запись. Сокращение слов на русском языке. Общие требования и правила.</w:t>
      </w:r>
    </w:p>
    <w:p w14:paraId="19FBBB89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7.60–2003 Издания. Основные виды. Термины и определения.</w:t>
      </w:r>
    </w:p>
    <w:p w14:paraId="6956485D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7.80–2000 Библиографическая запись. Заголовок. Общие требования и правила составления.</w:t>
      </w:r>
    </w:p>
    <w:p w14:paraId="2E231092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lastRenderedPageBreak/>
        <w:t>ГОСТ 7.82–2001 Библиографическая запись. Библиографическое описание электронных ресурсов. Общие требования и правила составления.</w:t>
      </w:r>
    </w:p>
    <w:p w14:paraId="123F8363" w14:textId="77777777" w:rsidR="000924A6" w:rsidRPr="000924A6" w:rsidRDefault="000924A6" w:rsidP="000924A6">
      <w:pPr>
        <w:numPr>
          <w:ilvl w:val="0"/>
          <w:numId w:val="67"/>
        </w:numPr>
      </w:pPr>
      <w:r w:rsidRPr="000924A6">
        <w:t>ГОСТ 7.83–2001 Электронные издания. Основные виды и выходные сведения.</w:t>
      </w:r>
    </w:p>
    <w:p w14:paraId="1BAF7A69" w14:textId="77777777" w:rsidR="000924A6" w:rsidRDefault="000924A6">
      <w:bookmarkStart w:id="0" w:name="_GoBack"/>
      <w:bookmarkEnd w:id="0"/>
    </w:p>
    <w:sectPr w:rsidR="00092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8A0"/>
    <w:multiLevelType w:val="multilevel"/>
    <w:tmpl w:val="415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D5703"/>
    <w:multiLevelType w:val="multilevel"/>
    <w:tmpl w:val="B316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E053E"/>
    <w:multiLevelType w:val="multilevel"/>
    <w:tmpl w:val="7512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D8013A"/>
    <w:multiLevelType w:val="multilevel"/>
    <w:tmpl w:val="6364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C47C28"/>
    <w:multiLevelType w:val="multilevel"/>
    <w:tmpl w:val="BFD0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D74D27"/>
    <w:multiLevelType w:val="multilevel"/>
    <w:tmpl w:val="4E3C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52674"/>
    <w:multiLevelType w:val="multilevel"/>
    <w:tmpl w:val="DA52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AA7C53"/>
    <w:multiLevelType w:val="multilevel"/>
    <w:tmpl w:val="BBD4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182D6F"/>
    <w:multiLevelType w:val="multilevel"/>
    <w:tmpl w:val="6124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9370B1"/>
    <w:multiLevelType w:val="multilevel"/>
    <w:tmpl w:val="1514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7C3CEB"/>
    <w:multiLevelType w:val="multilevel"/>
    <w:tmpl w:val="7500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DD0655"/>
    <w:multiLevelType w:val="multilevel"/>
    <w:tmpl w:val="31BE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975AB5"/>
    <w:multiLevelType w:val="multilevel"/>
    <w:tmpl w:val="414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8B4C3D"/>
    <w:multiLevelType w:val="multilevel"/>
    <w:tmpl w:val="059EC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E12147"/>
    <w:multiLevelType w:val="multilevel"/>
    <w:tmpl w:val="C120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AC0C43"/>
    <w:multiLevelType w:val="multilevel"/>
    <w:tmpl w:val="4046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035ADB"/>
    <w:multiLevelType w:val="multilevel"/>
    <w:tmpl w:val="9086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2C4052"/>
    <w:multiLevelType w:val="multilevel"/>
    <w:tmpl w:val="8B9A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316F60"/>
    <w:multiLevelType w:val="multilevel"/>
    <w:tmpl w:val="EE92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2213CA"/>
    <w:multiLevelType w:val="multilevel"/>
    <w:tmpl w:val="E682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F50D0B"/>
    <w:multiLevelType w:val="multilevel"/>
    <w:tmpl w:val="363C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3356F3"/>
    <w:multiLevelType w:val="multilevel"/>
    <w:tmpl w:val="C7FC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462048"/>
    <w:multiLevelType w:val="multilevel"/>
    <w:tmpl w:val="3646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F7070B"/>
    <w:multiLevelType w:val="multilevel"/>
    <w:tmpl w:val="DC06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D23098"/>
    <w:multiLevelType w:val="multilevel"/>
    <w:tmpl w:val="EE40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F14A28"/>
    <w:multiLevelType w:val="multilevel"/>
    <w:tmpl w:val="2EB0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2E52991"/>
    <w:multiLevelType w:val="multilevel"/>
    <w:tmpl w:val="D434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5752B9"/>
    <w:multiLevelType w:val="multilevel"/>
    <w:tmpl w:val="ABB4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3EA4EA5"/>
    <w:multiLevelType w:val="multilevel"/>
    <w:tmpl w:val="88F4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0E5ECD"/>
    <w:multiLevelType w:val="multilevel"/>
    <w:tmpl w:val="6200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E1190F"/>
    <w:multiLevelType w:val="multilevel"/>
    <w:tmpl w:val="15549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AE4261"/>
    <w:multiLevelType w:val="multilevel"/>
    <w:tmpl w:val="A430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F019D7"/>
    <w:multiLevelType w:val="multilevel"/>
    <w:tmpl w:val="2958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C93E14"/>
    <w:multiLevelType w:val="multilevel"/>
    <w:tmpl w:val="711E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10931B8"/>
    <w:multiLevelType w:val="multilevel"/>
    <w:tmpl w:val="2D70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4C4EA9"/>
    <w:multiLevelType w:val="multilevel"/>
    <w:tmpl w:val="E04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B359E3"/>
    <w:multiLevelType w:val="multilevel"/>
    <w:tmpl w:val="21A2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3533E8"/>
    <w:multiLevelType w:val="multilevel"/>
    <w:tmpl w:val="2034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6AF644A"/>
    <w:multiLevelType w:val="multilevel"/>
    <w:tmpl w:val="794A9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A4341BE"/>
    <w:multiLevelType w:val="multilevel"/>
    <w:tmpl w:val="D0CC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B067407"/>
    <w:multiLevelType w:val="multilevel"/>
    <w:tmpl w:val="EBAA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AA6603"/>
    <w:multiLevelType w:val="multilevel"/>
    <w:tmpl w:val="80129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D00366B"/>
    <w:multiLevelType w:val="multilevel"/>
    <w:tmpl w:val="CE6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1A30E7F"/>
    <w:multiLevelType w:val="multilevel"/>
    <w:tmpl w:val="BFD2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4AF0D52"/>
    <w:multiLevelType w:val="multilevel"/>
    <w:tmpl w:val="4A34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5126E49"/>
    <w:multiLevelType w:val="multilevel"/>
    <w:tmpl w:val="8E60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576517F"/>
    <w:multiLevelType w:val="multilevel"/>
    <w:tmpl w:val="744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890D7D"/>
    <w:multiLevelType w:val="multilevel"/>
    <w:tmpl w:val="2C8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7AC2D01"/>
    <w:multiLevelType w:val="multilevel"/>
    <w:tmpl w:val="56A2F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8CC4062"/>
    <w:multiLevelType w:val="multilevel"/>
    <w:tmpl w:val="51E8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C0B4A29"/>
    <w:multiLevelType w:val="multilevel"/>
    <w:tmpl w:val="B9B2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F1564C5"/>
    <w:multiLevelType w:val="multilevel"/>
    <w:tmpl w:val="2BB4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1F65412"/>
    <w:multiLevelType w:val="multilevel"/>
    <w:tmpl w:val="FCE6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21E7181"/>
    <w:multiLevelType w:val="multilevel"/>
    <w:tmpl w:val="4ECA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761422B"/>
    <w:multiLevelType w:val="multilevel"/>
    <w:tmpl w:val="8160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F85049E"/>
    <w:multiLevelType w:val="multilevel"/>
    <w:tmpl w:val="9204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430CEB"/>
    <w:multiLevelType w:val="multilevel"/>
    <w:tmpl w:val="938E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1063CAA"/>
    <w:multiLevelType w:val="multilevel"/>
    <w:tmpl w:val="F2A8D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2462C21"/>
    <w:multiLevelType w:val="multilevel"/>
    <w:tmpl w:val="5CA0C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519248A"/>
    <w:multiLevelType w:val="multilevel"/>
    <w:tmpl w:val="FF58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7344E69"/>
    <w:multiLevelType w:val="multilevel"/>
    <w:tmpl w:val="C2D28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9D9411E"/>
    <w:multiLevelType w:val="multilevel"/>
    <w:tmpl w:val="ACCC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AFA1720"/>
    <w:multiLevelType w:val="multilevel"/>
    <w:tmpl w:val="B666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BCC065B"/>
    <w:multiLevelType w:val="multilevel"/>
    <w:tmpl w:val="FBB4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853B0A"/>
    <w:multiLevelType w:val="multilevel"/>
    <w:tmpl w:val="573A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D6C6664"/>
    <w:multiLevelType w:val="multilevel"/>
    <w:tmpl w:val="9A9E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E5A1A80"/>
    <w:multiLevelType w:val="multilevel"/>
    <w:tmpl w:val="A1F4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57"/>
  </w:num>
  <w:num w:numId="4">
    <w:abstractNumId w:val="48"/>
  </w:num>
  <w:num w:numId="5">
    <w:abstractNumId w:val="62"/>
  </w:num>
  <w:num w:numId="6">
    <w:abstractNumId w:val="58"/>
  </w:num>
  <w:num w:numId="7">
    <w:abstractNumId w:val="32"/>
  </w:num>
  <w:num w:numId="8">
    <w:abstractNumId w:val="13"/>
  </w:num>
  <w:num w:numId="9">
    <w:abstractNumId w:val="30"/>
  </w:num>
  <w:num w:numId="10">
    <w:abstractNumId w:val="50"/>
  </w:num>
  <w:num w:numId="11">
    <w:abstractNumId w:val="1"/>
  </w:num>
  <w:num w:numId="12">
    <w:abstractNumId w:val="49"/>
  </w:num>
  <w:num w:numId="13">
    <w:abstractNumId w:val="14"/>
  </w:num>
  <w:num w:numId="14">
    <w:abstractNumId w:val="56"/>
  </w:num>
  <w:num w:numId="15">
    <w:abstractNumId w:val="64"/>
  </w:num>
  <w:num w:numId="16">
    <w:abstractNumId w:val="19"/>
  </w:num>
  <w:num w:numId="17">
    <w:abstractNumId w:val="15"/>
  </w:num>
  <w:num w:numId="18">
    <w:abstractNumId w:val="20"/>
  </w:num>
  <w:num w:numId="19">
    <w:abstractNumId w:val="51"/>
  </w:num>
  <w:num w:numId="20">
    <w:abstractNumId w:val="16"/>
  </w:num>
  <w:num w:numId="21">
    <w:abstractNumId w:val="22"/>
  </w:num>
  <w:num w:numId="22">
    <w:abstractNumId w:val="34"/>
  </w:num>
  <w:num w:numId="23">
    <w:abstractNumId w:val="11"/>
  </w:num>
  <w:num w:numId="24">
    <w:abstractNumId w:val="44"/>
  </w:num>
  <w:num w:numId="25">
    <w:abstractNumId w:val="41"/>
  </w:num>
  <w:num w:numId="26">
    <w:abstractNumId w:val="36"/>
  </w:num>
  <w:num w:numId="27">
    <w:abstractNumId w:val="47"/>
  </w:num>
  <w:num w:numId="28">
    <w:abstractNumId w:val="10"/>
  </w:num>
  <w:num w:numId="29">
    <w:abstractNumId w:val="25"/>
  </w:num>
  <w:num w:numId="30">
    <w:abstractNumId w:val="23"/>
  </w:num>
  <w:num w:numId="31">
    <w:abstractNumId w:val="66"/>
  </w:num>
  <w:num w:numId="32">
    <w:abstractNumId w:val="35"/>
  </w:num>
  <w:num w:numId="33">
    <w:abstractNumId w:val="9"/>
  </w:num>
  <w:num w:numId="34">
    <w:abstractNumId w:val="21"/>
  </w:num>
  <w:num w:numId="35">
    <w:abstractNumId w:val="54"/>
  </w:num>
  <w:num w:numId="36">
    <w:abstractNumId w:val="17"/>
  </w:num>
  <w:num w:numId="37">
    <w:abstractNumId w:val="65"/>
  </w:num>
  <w:num w:numId="38">
    <w:abstractNumId w:val="27"/>
  </w:num>
  <w:num w:numId="39">
    <w:abstractNumId w:val="60"/>
  </w:num>
  <w:num w:numId="40">
    <w:abstractNumId w:val="4"/>
  </w:num>
  <w:num w:numId="41">
    <w:abstractNumId w:val="6"/>
  </w:num>
  <w:num w:numId="42">
    <w:abstractNumId w:val="31"/>
  </w:num>
  <w:num w:numId="43">
    <w:abstractNumId w:val="46"/>
  </w:num>
  <w:num w:numId="44">
    <w:abstractNumId w:val="43"/>
  </w:num>
  <w:num w:numId="45">
    <w:abstractNumId w:val="52"/>
  </w:num>
  <w:num w:numId="46">
    <w:abstractNumId w:val="53"/>
  </w:num>
  <w:num w:numId="47">
    <w:abstractNumId w:val="42"/>
  </w:num>
  <w:num w:numId="48">
    <w:abstractNumId w:val="2"/>
  </w:num>
  <w:num w:numId="49">
    <w:abstractNumId w:val="7"/>
  </w:num>
  <w:num w:numId="50">
    <w:abstractNumId w:val="55"/>
  </w:num>
  <w:num w:numId="51">
    <w:abstractNumId w:val="63"/>
  </w:num>
  <w:num w:numId="52">
    <w:abstractNumId w:val="40"/>
  </w:num>
  <w:num w:numId="53">
    <w:abstractNumId w:val="26"/>
  </w:num>
  <w:num w:numId="54">
    <w:abstractNumId w:val="59"/>
  </w:num>
  <w:num w:numId="55">
    <w:abstractNumId w:val="37"/>
  </w:num>
  <w:num w:numId="56">
    <w:abstractNumId w:val="28"/>
  </w:num>
  <w:num w:numId="57">
    <w:abstractNumId w:val="12"/>
  </w:num>
  <w:num w:numId="58">
    <w:abstractNumId w:val="45"/>
  </w:num>
  <w:num w:numId="59">
    <w:abstractNumId w:val="18"/>
  </w:num>
  <w:num w:numId="60">
    <w:abstractNumId w:val="24"/>
  </w:num>
  <w:num w:numId="61">
    <w:abstractNumId w:val="39"/>
  </w:num>
  <w:num w:numId="62">
    <w:abstractNumId w:val="29"/>
  </w:num>
  <w:num w:numId="63">
    <w:abstractNumId w:val="61"/>
  </w:num>
  <w:num w:numId="64">
    <w:abstractNumId w:val="5"/>
  </w:num>
  <w:num w:numId="65">
    <w:abstractNumId w:val="3"/>
  </w:num>
  <w:num w:numId="66">
    <w:abstractNumId w:val="33"/>
  </w:num>
  <w:num w:numId="67">
    <w:abstractNumId w:val="3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924A6"/>
    <w:rsid w:val="000E1145"/>
    <w:rsid w:val="00666B2B"/>
    <w:rsid w:val="009322B2"/>
    <w:rsid w:val="009438E6"/>
    <w:rsid w:val="00D07907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0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3482</Words>
  <Characters>19852</Characters>
  <Application>Microsoft Office Word</Application>
  <DocSecurity>0</DocSecurity>
  <Lines>165</Lines>
  <Paragraphs>46</Paragraphs>
  <ScaleCrop>false</ScaleCrop>
  <Company/>
  <LinksUpToDate>false</LinksUpToDate>
  <CharactersWithSpaces>23288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4</cp:revision>
  <dcterms:created xsi:type="dcterms:W3CDTF">2022-05-13T07:25:00Z</dcterms:created>
  <dcterms:modified xsi:type="dcterms:W3CDTF">2022-12-25T12:29:00Z</dcterms:modified>
</cp:coreProperties>
</file>