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E97BE" w14:textId="77777777" w:rsidR="009322B2" w:rsidRPr="009322B2" w:rsidRDefault="009322B2" w:rsidP="009322B2">
      <w:pPr>
        <w:rPr>
          <w:b/>
          <w:bCs/>
        </w:rPr>
      </w:pPr>
      <w:r w:rsidRPr="009322B2">
        <w:rPr>
          <w:b/>
          <w:bCs/>
        </w:rPr>
        <w:t>Задание 2.1 ВСР</w:t>
      </w:r>
    </w:p>
    <w:p w14:paraId="67D037E7" w14:textId="5118A786" w:rsidR="009322B2" w:rsidRPr="009322B2" w:rsidRDefault="009322B2" w:rsidP="009322B2">
      <w:pPr>
        <w:rPr>
          <w:b/>
          <w:bCs/>
        </w:rPr>
      </w:pPr>
    </w:p>
    <w:p w14:paraId="3C27549B" w14:textId="3F2F8F7C" w:rsidR="00434BB7" w:rsidRDefault="00676ECF">
      <w:r w:rsidRPr="00676ECF">
        <w:t>2.1. Проанализировать документ «Прогноз долгосрочного социально – экономического развития российской федерации на период до 2030 года».</w:t>
      </w:r>
    </w:p>
    <w:p w14:paraId="541F5D52" w14:textId="270F02CF" w:rsidR="009322B2" w:rsidRDefault="009322B2">
      <w:r>
        <w:t>Результат выполненной работы:</w:t>
      </w:r>
    </w:p>
    <w:p w14:paraId="01732333" w14:textId="46365A35" w:rsidR="00434BB7" w:rsidRDefault="00676ECF" w:rsidP="00434BB7">
      <w:r w:rsidRPr="00676ECF">
        <w:t xml:space="preserve">Прогноз долгосрочного социально – экономического развития </w:t>
      </w:r>
      <w:r>
        <w:t>Р</w:t>
      </w:r>
      <w:r w:rsidRPr="00676ECF">
        <w:t xml:space="preserve">оссийской </w:t>
      </w:r>
      <w:r>
        <w:t>Ф</w:t>
      </w:r>
      <w:r w:rsidRPr="00676ECF">
        <w:t>едерации на период до 2030 года</w:t>
      </w:r>
      <w:r>
        <w:t xml:space="preserve"> был создан в 2013 году. </w:t>
      </w:r>
    </w:p>
    <w:p w14:paraId="2E2F7C32" w14:textId="46888900" w:rsidR="00676ECF" w:rsidRDefault="00676ECF" w:rsidP="00434BB7">
      <w:r w:rsidRPr="00676ECF">
        <w:t>Прогноз долгосрочного социально-экономического развития Российской Федерации на период до 2030 года является одним из основных документов системы стратегического планирования развития Российской Федерации. Он определяет направления и ожидаемые результаты социально-экономического развития Российской Федерации и субъектов Российской Федерации в долгосрочной перспективе. Долгосрочный прогноз формирует единую платформу для разработки долгосрочных стратегий, целевых программ, а также прогнозных и плановых документов среднесрочного характера.</w:t>
      </w:r>
      <w:r>
        <w:t xml:space="preserve"> </w:t>
      </w:r>
      <w:r w:rsidRPr="00676ECF">
        <w:t xml:space="preserve">Прогноз социально-экономического развития Российской Федерации на период до 2030 года базируется на сценарных условиях прогноза долгосрочного </w:t>
      </w:r>
      <w:proofErr w:type="spellStart"/>
      <w:r w:rsidRPr="00676ECF">
        <w:t>социальноэкономического</w:t>
      </w:r>
      <w:proofErr w:type="spellEnd"/>
      <w:r w:rsidRPr="00676ECF">
        <w:t xml:space="preserve"> развития Российской Федерации до 2030 года с учетом параметров прогноза социально-экономического развития Российской Федерации на 2013 год и плановый период 2014 и 2015 годов, а также подготовленных на их основе прогнозных материалах федеральных органов исполнительной власти и органов исполнительной власти субъектов Российской Федерации.</w:t>
      </w:r>
    </w:p>
    <w:p w14:paraId="7EFC9DDD" w14:textId="2675FA21" w:rsidR="00676ECF" w:rsidRDefault="00676ECF" w:rsidP="00434BB7">
      <w:r w:rsidRPr="00676ECF">
        <w:t>Итоги социально-экономического развития Российской Федерации в 2001-2012 годах</w:t>
      </w:r>
      <w:r>
        <w:t>:</w:t>
      </w:r>
    </w:p>
    <w:p w14:paraId="1709882D" w14:textId="74F4801D" w:rsidR="00676ECF" w:rsidRDefault="00676ECF" w:rsidP="00434BB7">
      <w:r w:rsidRPr="00676ECF">
        <w:t xml:space="preserve">Экономическое развитие России в 2001-2012 годах в целом характеризовалось ростом со среднегодовыми темпами 4,7%, однако было крайне неравномерным. Условно можно выделить следующие три периода: 1. Период 2001-2008 годов – подъем экономики после завершения трансформационного кризиса и восстановления после валютного и бюджетного кризиса 1998 года. Среднегодовой темп роста ВВП в этот период составил 6,6%, что позволило к 2006 году по размеру экономики достичь уровня 1991 года, а к концу периода на 18% превысить его. Благоприятная внешнеэкономическая конъюнктура позволила достичь значительного положительного сальдо платежного баланса, накопить валютные резервы. Система государственных финансов в кратчайшие сроки перешла от дефицита, неплатежеспособности, зависимости от зарубежных кредитов и огромного государственного долга к профициту, значительным </w:t>
      </w:r>
      <w:r w:rsidRPr="00676ECF">
        <w:lastRenderedPageBreak/>
        <w:t>объемам резервных фондов, одному из самых низких в мире уровню государственного долга</w:t>
      </w:r>
      <w:r>
        <w:t>.</w:t>
      </w:r>
    </w:p>
    <w:p w14:paraId="55095E8F" w14:textId="6E6B3758" w:rsidR="00676ECF" w:rsidRDefault="00676ECF" w:rsidP="00434BB7">
      <w:r w:rsidRPr="00676ECF">
        <w:t>2. Период 2009-2011 годов – период мирового кризиса и посткризисного восстановления экономики, завершившегося к концу 2011 года. Во время мирового экономического кризиса российская экономика 7 продемонстрировала наибольшую степень цикличности среди экономик большой двадцатки. К середине 2009 года ВВП сократился на 10,2% по сравнению с пиком, достигнутым в середине 2008 года, в результате падения инвестиционного спроса более чем на 20% и резкого сокращения инвестирования в запасы. Такое резкое изменение экономической динамики подтвердило сохраняющуюся зависимость роста от резких колебаний цены на нефть, которая снизилась с более 130 долларов США за баррель в середине 2008 года до менее 40 долларов США за баррель к концу года. Снижение экспортных доходов привело к немедленному пересмотру инвестиционных планов, а возобновившийся отток капитала и ужесточившийся доступ к кредиту значительно усилили экономическое падение</w:t>
      </w:r>
      <w:r>
        <w:t>.</w:t>
      </w:r>
    </w:p>
    <w:p w14:paraId="22371DFC" w14:textId="330B6F59" w:rsidR="00676ECF" w:rsidRDefault="00676ECF" w:rsidP="00434BB7">
      <w:r>
        <w:rPr>
          <w:noProof/>
        </w:rPr>
        <w:drawing>
          <wp:inline distT="0" distB="0" distL="0" distR="0" wp14:anchorId="51F580E1" wp14:editId="7CB820F0">
            <wp:extent cx="5417820" cy="4554541"/>
            <wp:effectExtent l="0" t="0" r="0" b="0"/>
            <wp:docPr id="1" name="Рисунок 1" descr="C:\Users\Valeria\Downloads\2022-12-25_14-31-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leria\Downloads\2022-12-25_14-31-33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25933" cy="4561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52C8A9" w14:textId="77777777" w:rsidR="002E4C45" w:rsidRDefault="002E4C45" w:rsidP="002E4C45">
      <w:r>
        <w:t>В долгосрочной перспективе развитие российской экономики будет определяться следующими основными тенденциями:</w:t>
      </w:r>
    </w:p>
    <w:p w14:paraId="5CE8D1EF" w14:textId="77777777" w:rsidR="002E4C45" w:rsidRDefault="002E4C45" w:rsidP="002E4C45"/>
    <w:p w14:paraId="6ACAB628" w14:textId="77777777" w:rsidR="002E4C45" w:rsidRDefault="002E4C45" w:rsidP="002E4C45">
      <w:r>
        <w:t>1)</w:t>
      </w:r>
      <w:r>
        <w:tab/>
        <w:t>адаптацией к изменению динамики мировой экономики и спроса на углеводороды;</w:t>
      </w:r>
    </w:p>
    <w:p w14:paraId="7DBB11CA" w14:textId="77777777" w:rsidR="002E4C45" w:rsidRDefault="002E4C45" w:rsidP="002E4C45">
      <w:r>
        <w:t xml:space="preserve"> </w:t>
      </w:r>
    </w:p>
    <w:p w14:paraId="0CA67CEE" w14:textId="77777777" w:rsidR="002E4C45" w:rsidRDefault="002E4C45" w:rsidP="002E4C45">
      <w:r>
        <w:t>усилением зависимости платежного баланса и экономического роста от притока иностранного капитала и состояния инвестиционного климата;</w:t>
      </w:r>
    </w:p>
    <w:p w14:paraId="6A136464" w14:textId="77777777" w:rsidR="002E4C45" w:rsidRDefault="002E4C45" w:rsidP="002E4C45">
      <w:r>
        <w:t>2)</w:t>
      </w:r>
      <w:r>
        <w:tab/>
        <w:t xml:space="preserve">исчерпанием имеющихся технологических заделов в ряде высоко- и </w:t>
      </w:r>
      <w:proofErr w:type="spellStart"/>
      <w:r>
        <w:t>среднетехнологичных</w:t>
      </w:r>
      <w:proofErr w:type="spellEnd"/>
      <w:r>
        <w:t xml:space="preserve"> отраслей экономики при усилении потребности в активизации инновационно-инвестиционной компоненты роста;</w:t>
      </w:r>
    </w:p>
    <w:p w14:paraId="04FF376F" w14:textId="77777777" w:rsidR="002E4C45" w:rsidRDefault="002E4C45" w:rsidP="002E4C45">
      <w:r>
        <w:t>3)</w:t>
      </w:r>
      <w:r>
        <w:tab/>
        <w:t>необходимостью преодоления ограничений в инфраструктурных отраслях</w:t>
      </w:r>
    </w:p>
    <w:p w14:paraId="4DFE4E67" w14:textId="77777777" w:rsidR="002E4C45" w:rsidRDefault="002E4C45" w:rsidP="002E4C45">
      <w:r>
        <w:t>(электроэнергетика, транспорт);</w:t>
      </w:r>
    </w:p>
    <w:p w14:paraId="30129E49" w14:textId="77777777" w:rsidR="002E4C45" w:rsidRDefault="002E4C45" w:rsidP="002E4C45">
      <w:r>
        <w:t>4)</w:t>
      </w:r>
      <w:r>
        <w:tab/>
        <w:t>начавшимся сокращением населения в трудоспособном возрасте в сочетании с усилением дефицита квалифицированных рабочих и инженерных кадров;</w:t>
      </w:r>
    </w:p>
    <w:p w14:paraId="554F1A54" w14:textId="77777777" w:rsidR="002E4C45" w:rsidRDefault="002E4C45" w:rsidP="002E4C45">
      <w:r>
        <w:t>5)</w:t>
      </w:r>
      <w:r>
        <w:tab/>
        <w:t>усилением конкуренции как на внутренних, так и на внешних рынках при значительном сокращении ценовых конкурентных преимуществ из-за опережающего роста заработной платы, энергетических издержек и укрепления курса рубля.</w:t>
      </w:r>
    </w:p>
    <w:p w14:paraId="037BD542" w14:textId="77777777" w:rsidR="002E4C45" w:rsidRDefault="002E4C45" w:rsidP="002E4C45"/>
    <w:p w14:paraId="40B0F1C9" w14:textId="77777777" w:rsidR="002E4C45" w:rsidRDefault="002E4C45" w:rsidP="002E4C45">
      <w:r>
        <w:t>С учетом этого, основные варианты долгосрочного социально-экономического развития Российской Федерации определяются степенью реализации следующих ключевых факторов:</w:t>
      </w:r>
    </w:p>
    <w:p w14:paraId="5F387752" w14:textId="77777777" w:rsidR="002E4C45" w:rsidRDefault="002E4C45" w:rsidP="002E4C45">
      <w:r>
        <w:t>1)</w:t>
      </w:r>
      <w:r>
        <w:tab/>
        <w:t>степенью развития и реализации сравнительных преимуществ российской экономики в энергетике, науке и образовании, высоких технологиях и других сферах;</w:t>
      </w:r>
    </w:p>
    <w:p w14:paraId="144673B0" w14:textId="77777777" w:rsidR="002E4C45" w:rsidRDefault="002E4C45" w:rsidP="002E4C45">
      <w:r>
        <w:t>2)</w:t>
      </w:r>
      <w:r>
        <w:tab/>
        <w:t>интенсивностью инновационного обновления обрабатывающих производств и динамикой производительности труда;</w:t>
      </w:r>
    </w:p>
    <w:p w14:paraId="6DD0D3D1" w14:textId="77777777" w:rsidR="002E4C45" w:rsidRDefault="002E4C45" w:rsidP="002E4C45">
      <w:r>
        <w:t>3)</w:t>
      </w:r>
      <w:r>
        <w:tab/>
        <w:t>модернизацией транспортной и энергетической инфраструктуры;</w:t>
      </w:r>
    </w:p>
    <w:p w14:paraId="7F5AF18F" w14:textId="77777777" w:rsidR="002E4C45" w:rsidRDefault="002E4C45" w:rsidP="002E4C45">
      <w:r>
        <w:t>4)</w:t>
      </w:r>
      <w:r>
        <w:tab/>
        <w:t>развитием институтов, определяющих предпринимательскую и инвестиционную активность, эффективностью государственных институтов;</w:t>
      </w:r>
    </w:p>
    <w:p w14:paraId="5EF1E5DF" w14:textId="77777777" w:rsidR="002E4C45" w:rsidRDefault="002E4C45" w:rsidP="002E4C45">
      <w:r>
        <w:t>5)</w:t>
      </w:r>
      <w:r>
        <w:tab/>
        <w:t>укреплением доверия в обществе и социальной справедливости, включая вопросы легитимности собственности;</w:t>
      </w:r>
    </w:p>
    <w:p w14:paraId="010C7DA6" w14:textId="77777777" w:rsidR="002E4C45" w:rsidRDefault="002E4C45" w:rsidP="002E4C45">
      <w:r>
        <w:lastRenderedPageBreak/>
        <w:t>6)</w:t>
      </w:r>
      <w:r>
        <w:tab/>
        <w:t>интенсивностью повышения качества человеческого капитала и формирования среднего класса;</w:t>
      </w:r>
    </w:p>
    <w:p w14:paraId="573CF06B" w14:textId="77777777" w:rsidR="002E4C45" w:rsidRDefault="002E4C45" w:rsidP="002E4C45">
      <w:r>
        <w:t>7)</w:t>
      </w:r>
      <w:r>
        <w:tab/>
        <w:t>интеграцией евразийского экономического пространства.</w:t>
      </w:r>
    </w:p>
    <w:p w14:paraId="57E00BAB" w14:textId="77777777" w:rsidR="002E4C45" w:rsidRDefault="002E4C45" w:rsidP="002E4C45">
      <w:r>
        <w:t xml:space="preserve"> </w:t>
      </w:r>
    </w:p>
    <w:p w14:paraId="02CDAABC" w14:textId="77777777" w:rsidR="002E4C45" w:rsidRDefault="002E4C45" w:rsidP="002E4C45">
      <w:r>
        <w:t>В зависимости от степени реализации этих факторов выделяются два качественно отличных сценария социально-экономического развития в долгосрочной перспективе - консервативного (</w:t>
      </w:r>
      <w:proofErr w:type="spellStart"/>
      <w:r>
        <w:t>энерго</w:t>
      </w:r>
      <w:proofErr w:type="spellEnd"/>
      <w:r>
        <w:t>-сырьевого) и инновационного развития.</w:t>
      </w:r>
    </w:p>
    <w:p w14:paraId="58BB8245" w14:textId="756D727A" w:rsidR="002E4C45" w:rsidRDefault="002E4C45" w:rsidP="002E4C45">
      <w:r w:rsidRPr="002E4C45">
        <w:rPr>
          <w:noProof/>
        </w:rPr>
        <w:t xml:space="preserve"> </w:t>
      </w:r>
      <w:r>
        <w:rPr>
          <w:noProof/>
        </w:rPr>
        <w:drawing>
          <wp:inline distT="0" distB="0" distL="0" distR="0" wp14:anchorId="4DB40076" wp14:editId="11B91AAE">
            <wp:extent cx="5762625" cy="4601955"/>
            <wp:effectExtent l="0" t="0" r="0" b="8255"/>
            <wp:docPr id="2" name="Рисунок 2" descr="C:\Users\Valeria\Downloads\2022-12-25_14-34-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aleria\Downloads\2022-12-25_14-34-5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84110" cy="4619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9E81A5" w14:textId="09E95660" w:rsidR="00676ECF" w:rsidRDefault="00676ECF" w:rsidP="00434BB7">
      <w:r>
        <w:rPr>
          <w:noProof/>
        </w:rPr>
        <w:lastRenderedPageBreak/>
        <w:drawing>
          <wp:inline distT="0" distB="0" distL="0" distR="0" wp14:anchorId="4108632E" wp14:editId="04331311">
            <wp:extent cx="5372100" cy="6948985"/>
            <wp:effectExtent l="0" t="0" r="0" b="4445"/>
            <wp:docPr id="3" name="Рисунок 3" descr="C:\Users\Valeria\Downloads\2022-12-25_14-35-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aleria\Downloads\2022-12-25_14-35-2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385529" cy="6966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="002E4C45">
        <w:rPr>
          <w:noProof/>
        </w:rPr>
        <w:lastRenderedPageBreak/>
        <w:drawing>
          <wp:inline distT="0" distB="0" distL="0" distR="0" wp14:anchorId="5F2A6CB6" wp14:editId="05414F9E">
            <wp:extent cx="5524500" cy="5951189"/>
            <wp:effectExtent l="0" t="0" r="0" b="0"/>
            <wp:docPr id="4" name="Рисунок 4" descr="C:\Users\Valeria\Downloads\2022-12-25_14-35-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aleria\Downloads\2022-12-25_14-35-3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534248" cy="596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3173F4C9" w14:textId="77777777" w:rsidR="00676ECF" w:rsidRPr="00434BB7" w:rsidRDefault="00676ECF" w:rsidP="00434BB7"/>
    <w:sectPr w:rsidR="00676ECF" w:rsidRPr="00434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E79C0"/>
    <w:multiLevelType w:val="multilevel"/>
    <w:tmpl w:val="1028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871F60"/>
    <w:multiLevelType w:val="multilevel"/>
    <w:tmpl w:val="C618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4E429F"/>
    <w:multiLevelType w:val="multilevel"/>
    <w:tmpl w:val="3CFC1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A34D22"/>
    <w:multiLevelType w:val="multilevel"/>
    <w:tmpl w:val="B66A8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CB189C"/>
    <w:multiLevelType w:val="multilevel"/>
    <w:tmpl w:val="AFF86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F10ADE"/>
    <w:multiLevelType w:val="hybridMultilevel"/>
    <w:tmpl w:val="266ED48E"/>
    <w:lvl w:ilvl="0" w:tplc="C2D2A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5ABD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3099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F056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80CF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521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2881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9C2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BC1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9ED426C"/>
    <w:multiLevelType w:val="multilevel"/>
    <w:tmpl w:val="C2802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E0A"/>
    <w:rsid w:val="00064AFE"/>
    <w:rsid w:val="000E1145"/>
    <w:rsid w:val="002E4C45"/>
    <w:rsid w:val="00434BB7"/>
    <w:rsid w:val="00676ECF"/>
    <w:rsid w:val="009322B2"/>
    <w:rsid w:val="009438E6"/>
    <w:rsid w:val="00FF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1BC12"/>
  <w15:chartTrackingRefBased/>
  <w15:docId w15:val="{EFA2BE11-54C6-47F8-AAD5-C2B10E2C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4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22B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322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2236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04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6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802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03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73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979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0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7840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9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5</cp:revision>
  <dcterms:created xsi:type="dcterms:W3CDTF">2022-05-13T07:25:00Z</dcterms:created>
  <dcterms:modified xsi:type="dcterms:W3CDTF">2022-12-25T11:40:00Z</dcterms:modified>
</cp:coreProperties>
</file>