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CC4A8" w14:textId="3C7A4D3F" w:rsidR="003F2B64" w:rsidRPr="00EC1A9D" w:rsidRDefault="003F2B64" w:rsidP="00EC1A9D">
      <w:pPr>
        <w:shd w:val="clear" w:color="auto" w:fill="FFFFFF"/>
        <w:tabs>
          <w:tab w:val="left" w:pos="709"/>
          <w:tab w:val="left" w:pos="993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EC1A9D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ВСР </w:t>
      </w:r>
      <w:r w:rsidR="00C25766" w:rsidRPr="00EC1A9D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2.1. Изучите документ «Национальный стандарт РФ ГОСТ Р </w:t>
      </w:r>
      <w:proofErr w:type="gramStart"/>
      <w:r w:rsidR="00C25766" w:rsidRPr="00EC1A9D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7.0.11-2011</w:t>
      </w:r>
      <w:proofErr w:type="gramEnd"/>
      <w:r w:rsidR="00C25766" w:rsidRPr="00EC1A9D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».</w:t>
      </w:r>
      <w:r w:rsidR="0088337F" w:rsidRPr="00EC1A9D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 </w:t>
      </w:r>
    </w:p>
    <w:p w14:paraId="0DFA7047" w14:textId="54F14E47" w:rsidR="00C25766" w:rsidRPr="00EC1A9D" w:rsidRDefault="0088337F" w:rsidP="00CF5B0F">
      <w:pPr>
        <w:shd w:val="clear" w:color="auto" w:fill="FFFFFF"/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EC1A9D">
        <w:rPr>
          <w:rFonts w:ascii="Times New Roman" w:eastAsia="Times New Roman" w:hAnsi="Times New Roman" w:cs="Times New Roman"/>
          <w:color w:val="000000" w:themeColor="text1"/>
          <w:lang w:eastAsia="ru-RU"/>
        </w:rPr>
        <w:t>Система стандартов по информации, библиотечному и издательскому делу. Диссертация и автореферат диссертации. Структура и правила оформлени</w:t>
      </w:r>
      <w:r w:rsidRPr="00EC1A9D">
        <w:rPr>
          <w:rFonts w:ascii="Times New Roman" w:eastAsia="Times New Roman" w:hAnsi="Times New Roman" w:cs="Times New Roman"/>
          <w:color w:val="000000" w:themeColor="text1"/>
          <w:lang w:eastAsia="ru-RU"/>
        </w:rPr>
        <w:t>я</w:t>
      </w:r>
      <w:r w:rsidR="003F2B64" w:rsidRPr="00EC1A9D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14:paraId="4854CD56" w14:textId="77777777" w:rsidR="003F2B64" w:rsidRPr="00EC1A9D" w:rsidRDefault="003F2B64" w:rsidP="00CF5B0F">
      <w:pPr>
        <w:shd w:val="clear" w:color="auto" w:fill="FFFFFF"/>
        <w:tabs>
          <w:tab w:val="left" w:pos="993"/>
        </w:tabs>
        <w:spacing w:after="0" w:line="276" w:lineRule="auto"/>
        <w:ind w:firstLine="709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7ECC505D" w14:textId="77777777" w:rsidR="003F2B64" w:rsidRPr="003F2B64" w:rsidRDefault="003F2B64" w:rsidP="003F2B64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rPr>
          <w:rFonts w:ascii="Times New Roman" w:hAnsi="Times New Roman" w:cs="Times New Roman"/>
          <w:color w:val="000000" w:themeColor="text1"/>
        </w:rPr>
      </w:pPr>
      <w:r w:rsidRPr="003F2B64">
        <w:rPr>
          <w:rFonts w:ascii="Times New Roman" w:hAnsi="Times New Roman" w:cs="Times New Roman"/>
          <w:b/>
          <w:bCs/>
          <w:color w:val="000000" w:themeColor="text1"/>
        </w:rPr>
        <w:t>Область применения</w:t>
      </w:r>
      <w:r w:rsidRPr="003F2B64">
        <w:rPr>
          <w:rFonts w:ascii="Times New Roman" w:hAnsi="Times New Roman" w:cs="Times New Roman"/>
          <w:color w:val="000000" w:themeColor="text1"/>
        </w:rPr>
        <w:t>:</w:t>
      </w:r>
    </w:p>
    <w:p w14:paraId="7F33EFCD" w14:textId="42AE86E8" w:rsidR="003F2B64" w:rsidRPr="00EC1A9D" w:rsidRDefault="003F2B64" w:rsidP="003F2B64">
      <w:pPr>
        <w:tabs>
          <w:tab w:val="left" w:pos="993"/>
        </w:tabs>
        <w:spacing w:after="0" w:line="276" w:lineRule="auto"/>
        <w:ind w:firstLine="709"/>
        <w:rPr>
          <w:rFonts w:ascii="Times New Roman" w:hAnsi="Times New Roman" w:cs="Times New Roman"/>
          <w:color w:val="000000" w:themeColor="text1"/>
        </w:rPr>
      </w:pPr>
      <w:r w:rsidRPr="003F2B64">
        <w:rPr>
          <w:rFonts w:ascii="Times New Roman" w:hAnsi="Times New Roman" w:cs="Times New Roman"/>
          <w:color w:val="000000" w:themeColor="text1"/>
        </w:rPr>
        <w:t>Этот раздел указывает, что данный стандарт применим для составления</w:t>
      </w:r>
      <w:r w:rsidR="00EC1A9D">
        <w:rPr>
          <w:rFonts w:ascii="Times New Roman" w:hAnsi="Times New Roman" w:cs="Times New Roman"/>
          <w:color w:val="000000" w:themeColor="text1"/>
        </w:rPr>
        <w:t xml:space="preserve"> </w:t>
      </w:r>
      <w:r w:rsidRPr="003F2B64">
        <w:rPr>
          <w:rFonts w:ascii="Times New Roman" w:hAnsi="Times New Roman" w:cs="Times New Roman"/>
          <w:color w:val="000000" w:themeColor="text1"/>
        </w:rPr>
        <w:t xml:space="preserve">библиографических записей различных типов информационных ресурсов, включая книги, статьи, электронные ресурсы и </w:t>
      </w:r>
      <w:r w:rsidR="00EC1A9D">
        <w:rPr>
          <w:rFonts w:ascii="Times New Roman" w:hAnsi="Times New Roman" w:cs="Times New Roman"/>
          <w:color w:val="000000" w:themeColor="text1"/>
        </w:rPr>
        <w:t>т. д.</w:t>
      </w:r>
      <w:r w:rsidRPr="003F2B64">
        <w:rPr>
          <w:rFonts w:ascii="Times New Roman" w:hAnsi="Times New Roman" w:cs="Times New Roman"/>
          <w:color w:val="000000" w:themeColor="text1"/>
        </w:rPr>
        <w:t xml:space="preserve"> в целях обеспечения единообразия и стандартизации в библиотечной и информационной сфере.</w:t>
      </w:r>
    </w:p>
    <w:p w14:paraId="21709241" w14:textId="77777777" w:rsidR="003F2B64" w:rsidRPr="003F2B64" w:rsidRDefault="003F2B64" w:rsidP="003F2B64">
      <w:pPr>
        <w:tabs>
          <w:tab w:val="left" w:pos="993"/>
        </w:tabs>
        <w:spacing w:after="0" w:line="276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14:paraId="06837A98" w14:textId="77777777" w:rsidR="003F2B64" w:rsidRPr="003F2B64" w:rsidRDefault="003F2B64" w:rsidP="003F2B64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rPr>
          <w:rFonts w:ascii="Times New Roman" w:hAnsi="Times New Roman" w:cs="Times New Roman"/>
          <w:color w:val="000000" w:themeColor="text1"/>
        </w:rPr>
      </w:pPr>
      <w:r w:rsidRPr="003F2B64">
        <w:rPr>
          <w:rFonts w:ascii="Times New Roman" w:hAnsi="Times New Roman" w:cs="Times New Roman"/>
          <w:b/>
          <w:bCs/>
          <w:color w:val="000000" w:themeColor="text1"/>
        </w:rPr>
        <w:t>Нормативные ссылки</w:t>
      </w:r>
      <w:r w:rsidRPr="003F2B64">
        <w:rPr>
          <w:rFonts w:ascii="Times New Roman" w:hAnsi="Times New Roman" w:cs="Times New Roman"/>
          <w:color w:val="000000" w:themeColor="text1"/>
        </w:rPr>
        <w:t>:</w:t>
      </w:r>
    </w:p>
    <w:p w14:paraId="7D02DB14" w14:textId="76A79CCE" w:rsidR="003F2B64" w:rsidRPr="00EC1A9D" w:rsidRDefault="003F2B64" w:rsidP="003F2B64">
      <w:pPr>
        <w:tabs>
          <w:tab w:val="left" w:pos="993"/>
        </w:tabs>
        <w:spacing w:after="0" w:line="276" w:lineRule="auto"/>
        <w:ind w:firstLine="709"/>
        <w:rPr>
          <w:rFonts w:ascii="Times New Roman" w:hAnsi="Times New Roman" w:cs="Times New Roman"/>
          <w:color w:val="000000" w:themeColor="text1"/>
        </w:rPr>
      </w:pPr>
      <w:r w:rsidRPr="003F2B64">
        <w:rPr>
          <w:rFonts w:ascii="Times New Roman" w:hAnsi="Times New Roman" w:cs="Times New Roman"/>
          <w:color w:val="000000" w:themeColor="text1"/>
        </w:rPr>
        <w:t>В это</w:t>
      </w:r>
      <w:r w:rsidRPr="00EC1A9D">
        <w:rPr>
          <w:rFonts w:ascii="Times New Roman" w:hAnsi="Times New Roman" w:cs="Times New Roman"/>
          <w:color w:val="000000" w:themeColor="text1"/>
        </w:rPr>
        <w:t xml:space="preserve">й главе </w:t>
      </w:r>
      <w:r w:rsidRPr="003F2B64">
        <w:rPr>
          <w:rFonts w:ascii="Times New Roman" w:hAnsi="Times New Roman" w:cs="Times New Roman"/>
          <w:color w:val="000000" w:themeColor="text1"/>
        </w:rPr>
        <w:t>перечисляются другие стандарты или нормативные документы, которые необходимо учитывать при применении данного стандарта.</w:t>
      </w:r>
    </w:p>
    <w:p w14:paraId="173778D5" w14:textId="77777777" w:rsidR="003F2B64" w:rsidRPr="003F2B64" w:rsidRDefault="003F2B64" w:rsidP="003F2B64">
      <w:pPr>
        <w:tabs>
          <w:tab w:val="left" w:pos="993"/>
        </w:tabs>
        <w:spacing w:after="0" w:line="276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14:paraId="719B8181" w14:textId="77777777" w:rsidR="003F2B64" w:rsidRPr="003F2B64" w:rsidRDefault="003F2B64" w:rsidP="003F2B64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rPr>
          <w:rFonts w:ascii="Times New Roman" w:hAnsi="Times New Roman" w:cs="Times New Roman"/>
          <w:color w:val="000000" w:themeColor="text1"/>
        </w:rPr>
      </w:pPr>
      <w:r w:rsidRPr="003F2B64">
        <w:rPr>
          <w:rFonts w:ascii="Times New Roman" w:hAnsi="Times New Roman" w:cs="Times New Roman"/>
          <w:b/>
          <w:bCs/>
          <w:color w:val="000000" w:themeColor="text1"/>
        </w:rPr>
        <w:t>Термины и определения</w:t>
      </w:r>
      <w:r w:rsidRPr="003F2B64">
        <w:rPr>
          <w:rFonts w:ascii="Times New Roman" w:hAnsi="Times New Roman" w:cs="Times New Roman"/>
          <w:color w:val="000000" w:themeColor="text1"/>
        </w:rPr>
        <w:t>:</w:t>
      </w:r>
    </w:p>
    <w:p w14:paraId="75C419C9" w14:textId="79316931" w:rsidR="003F2B64" w:rsidRPr="00EC1A9D" w:rsidRDefault="003F2B64" w:rsidP="003F2B64">
      <w:pPr>
        <w:tabs>
          <w:tab w:val="left" w:pos="993"/>
        </w:tabs>
        <w:spacing w:after="0" w:line="276" w:lineRule="auto"/>
        <w:ind w:firstLine="709"/>
        <w:rPr>
          <w:rFonts w:ascii="Times New Roman" w:hAnsi="Times New Roman" w:cs="Times New Roman"/>
          <w:color w:val="000000" w:themeColor="text1"/>
        </w:rPr>
      </w:pPr>
      <w:r w:rsidRPr="003F2B64">
        <w:rPr>
          <w:rFonts w:ascii="Times New Roman" w:hAnsi="Times New Roman" w:cs="Times New Roman"/>
          <w:color w:val="000000" w:themeColor="text1"/>
        </w:rPr>
        <w:t>Здесь приводятся определения основных терминов, используемых в стандарте, чтобы обеспечить единообразное понимание терминологии, используемой при</w:t>
      </w:r>
      <w:r w:rsidRPr="00EC1A9D">
        <w:rPr>
          <w:rFonts w:ascii="Times New Roman" w:hAnsi="Times New Roman" w:cs="Times New Roman"/>
          <w:color w:val="000000" w:themeColor="text1"/>
        </w:rPr>
        <w:t xml:space="preserve"> </w:t>
      </w:r>
      <w:r w:rsidRPr="003F2B64">
        <w:rPr>
          <w:rFonts w:ascii="Times New Roman" w:hAnsi="Times New Roman" w:cs="Times New Roman"/>
          <w:color w:val="000000" w:themeColor="text1"/>
        </w:rPr>
        <w:t>составлении библиографических записей.</w:t>
      </w:r>
    </w:p>
    <w:p w14:paraId="53B6964B" w14:textId="77777777" w:rsidR="003F2B64" w:rsidRPr="003F2B64" w:rsidRDefault="003F2B64" w:rsidP="003F2B64">
      <w:pPr>
        <w:tabs>
          <w:tab w:val="left" w:pos="993"/>
        </w:tabs>
        <w:spacing w:after="0" w:line="276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14:paraId="7F1E31D2" w14:textId="77777777" w:rsidR="003F2B64" w:rsidRPr="003F2B64" w:rsidRDefault="003F2B64" w:rsidP="003F2B64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rPr>
          <w:rFonts w:ascii="Times New Roman" w:hAnsi="Times New Roman" w:cs="Times New Roman"/>
          <w:color w:val="000000" w:themeColor="text1"/>
        </w:rPr>
      </w:pPr>
      <w:r w:rsidRPr="003F2B64">
        <w:rPr>
          <w:rFonts w:ascii="Times New Roman" w:hAnsi="Times New Roman" w:cs="Times New Roman"/>
          <w:b/>
          <w:bCs/>
          <w:color w:val="000000" w:themeColor="text1"/>
        </w:rPr>
        <w:t>Общие требования</w:t>
      </w:r>
      <w:r w:rsidRPr="003F2B64">
        <w:rPr>
          <w:rFonts w:ascii="Times New Roman" w:hAnsi="Times New Roman" w:cs="Times New Roman"/>
          <w:color w:val="000000" w:themeColor="text1"/>
        </w:rPr>
        <w:t>:</w:t>
      </w:r>
    </w:p>
    <w:p w14:paraId="70B756C3" w14:textId="1269B759" w:rsidR="003F2B64" w:rsidRPr="00EC1A9D" w:rsidRDefault="003F2B64" w:rsidP="00AB20D7">
      <w:pPr>
        <w:tabs>
          <w:tab w:val="left" w:pos="993"/>
        </w:tabs>
        <w:spacing w:after="0" w:line="276" w:lineRule="auto"/>
        <w:ind w:firstLine="709"/>
        <w:rPr>
          <w:rFonts w:ascii="Times New Roman" w:hAnsi="Times New Roman" w:cs="Times New Roman"/>
          <w:color w:val="000000" w:themeColor="text1"/>
        </w:rPr>
      </w:pPr>
      <w:r w:rsidRPr="00EC1A9D">
        <w:rPr>
          <w:rFonts w:ascii="Times New Roman" w:hAnsi="Times New Roman" w:cs="Times New Roman"/>
          <w:color w:val="000000" w:themeColor="text1"/>
        </w:rPr>
        <w:t xml:space="preserve">Этот раздел содержит в себе информацию об </w:t>
      </w:r>
      <w:r w:rsidRPr="003F2B64">
        <w:rPr>
          <w:rFonts w:ascii="Times New Roman" w:hAnsi="Times New Roman" w:cs="Times New Roman"/>
          <w:color w:val="000000" w:themeColor="text1"/>
        </w:rPr>
        <w:t>основны</w:t>
      </w:r>
      <w:r w:rsidRPr="00EC1A9D">
        <w:rPr>
          <w:rFonts w:ascii="Times New Roman" w:hAnsi="Times New Roman" w:cs="Times New Roman"/>
          <w:color w:val="000000" w:themeColor="text1"/>
        </w:rPr>
        <w:t>х</w:t>
      </w:r>
      <w:r w:rsidRPr="003F2B64">
        <w:rPr>
          <w:rFonts w:ascii="Times New Roman" w:hAnsi="Times New Roman" w:cs="Times New Roman"/>
          <w:color w:val="000000" w:themeColor="text1"/>
        </w:rPr>
        <w:t xml:space="preserve"> правила</w:t>
      </w:r>
      <w:r w:rsidRPr="00EC1A9D">
        <w:rPr>
          <w:rFonts w:ascii="Times New Roman" w:hAnsi="Times New Roman" w:cs="Times New Roman"/>
          <w:color w:val="000000" w:themeColor="text1"/>
        </w:rPr>
        <w:t>х</w:t>
      </w:r>
      <w:r w:rsidRPr="003F2B64">
        <w:rPr>
          <w:rFonts w:ascii="Times New Roman" w:hAnsi="Times New Roman" w:cs="Times New Roman"/>
          <w:color w:val="000000" w:themeColor="text1"/>
        </w:rPr>
        <w:t xml:space="preserve"> составления библиографических записей, включая точность, полноту и последовательность описания информационных ресурсов.</w:t>
      </w:r>
    </w:p>
    <w:p w14:paraId="2BE0600C" w14:textId="77777777" w:rsidR="00AB20D7" w:rsidRPr="003F2B64" w:rsidRDefault="00AB20D7" w:rsidP="003F2B64">
      <w:pPr>
        <w:tabs>
          <w:tab w:val="left" w:pos="993"/>
        </w:tabs>
        <w:spacing w:after="0" w:line="276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14:paraId="3BD64613" w14:textId="77777777" w:rsidR="003F2B64" w:rsidRPr="003F2B64" w:rsidRDefault="003F2B64" w:rsidP="003F2B64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rPr>
          <w:rFonts w:ascii="Times New Roman" w:hAnsi="Times New Roman" w:cs="Times New Roman"/>
          <w:color w:val="000000" w:themeColor="text1"/>
        </w:rPr>
      </w:pPr>
      <w:r w:rsidRPr="003F2B64">
        <w:rPr>
          <w:rFonts w:ascii="Times New Roman" w:hAnsi="Times New Roman" w:cs="Times New Roman"/>
          <w:b/>
          <w:bCs/>
          <w:color w:val="000000" w:themeColor="text1"/>
        </w:rPr>
        <w:t>Состав библиографической записи</w:t>
      </w:r>
      <w:r w:rsidRPr="003F2B64">
        <w:rPr>
          <w:rFonts w:ascii="Times New Roman" w:hAnsi="Times New Roman" w:cs="Times New Roman"/>
          <w:color w:val="000000" w:themeColor="text1"/>
        </w:rPr>
        <w:t>:</w:t>
      </w:r>
    </w:p>
    <w:p w14:paraId="264B0BFD" w14:textId="4B625776" w:rsidR="003F2B64" w:rsidRPr="00EC1A9D" w:rsidRDefault="003F2B64" w:rsidP="003F2B64">
      <w:pPr>
        <w:tabs>
          <w:tab w:val="left" w:pos="993"/>
        </w:tabs>
        <w:spacing w:after="0" w:line="276" w:lineRule="auto"/>
        <w:ind w:firstLine="709"/>
        <w:rPr>
          <w:rFonts w:ascii="Times New Roman" w:hAnsi="Times New Roman" w:cs="Times New Roman"/>
          <w:color w:val="000000" w:themeColor="text1"/>
        </w:rPr>
      </w:pPr>
      <w:r w:rsidRPr="003F2B64">
        <w:rPr>
          <w:rFonts w:ascii="Times New Roman" w:hAnsi="Times New Roman" w:cs="Times New Roman"/>
          <w:color w:val="000000" w:themeColor="text1"/>
        </w:rPr>
        <w:t>В этой части стандарта описывается, какие элементы должны присутствовать в</w:t>
      </w:r>
      <w:r w:rsidRPr="00EC1A9D">
        <w:rPr>
          <w:rFonts w:ascii="Times New Roman" w:hAnsi="Times New Roman" w:cs="Times New Roman"/>
          <w:color w:val="000000" w:themeColor="text1"/>
        </w:rPr>
        <w:t xml:space="preserve"> </w:t>
      </w:r>
      <w:r w:rsidRPr="003F2B64">
        <w:rPr>
          <w:rFonts w:ascii="Times New Roman" w:hAnsi="Times New Roman" w:cs="Times New Roman"/>
          <w:color w:val="000000" w:themeColor="text1"/>
        </w:rPr>
        <w:t>библиографической записи для различных типов документов, включая авторов, заголовки, место издания, издательства и даты публикаций.</w:t>
      </w:r>
    </w:p>
    <w:p w14:paraId="0C0FF4C1" w14:textId="2109BEF3" w:rsidR="009E5EF3" w:rsidRPr="00EC1A9D" w:rsidRDefault="009E5EF3" w:rsidP="009E5EF3">
      <w:pPr>
        <w:tabs>
          <w:tab w:val="left" w:pos="993"/>
        </w:tabs>
        <w:spacing w:after="0" w:line="276" w:lineRule="auto"/>
        <w:ind w:firstLine="709"/>
        <w:rPr>
          <w:rFonts w:ascii="Times New Roman" w:hAnsi="Times New Roman" w:cs="Times New Roman"/>
          <w:color w:val="000000" w:themeColor="text1"/>
        </w:rPr>
      </w:pPr>
      <w:r w:rsidRPr="00EC1A9D">
        <w:rPr>
          <w:rFonts w:ascii="Times New Roman" w:hAnsi="Times New Roman" w:cs="Times New Roman"/>
          <w:color w:val="000000" w:themeColor="text1"/>
        </w:rPr>
        <w:t>Обычно структура библиографической записи включает следующие элементы:</w:t>
      </w:r>
    </w:p>
    <w:p w14:paraId="73D9FA44" w14:textId="54C7A6AC" w:rsidR="009E5EF3" w:rsidRPr="00EC1A9D" w:rsidRDefault="009E5EF3" w:rsidP="00EC1A9D">
      <w:pPr>
        <w:pStyle w:val="a3"/>
        <w:numPr>
          <w:ilvl w:val="0"/>
          <w:numId w:val="2"/>
        </w:numPr>
        <w:tabs>
          <w:tab w:val="left" w:pos="993"/>
        </w:tabs>
        <w:spacing w:after="0" w:line="276" w:lineRule="auto"/>
        <w:ind w:left="851" w:hanging="142"/>
        <w:rPr>
          <w:rFonts w:ascii="Times New Roman" w:hAnsi="Times New Roman" w:cs="Times New Roman"/>
          <w:color w:val="000000" w:themeColor="text1"/>
        </w:rPr>
      </w:pPr>
      <w:r w:rsidRPr="00EC1A9D">
        <w:rPr>
          <w:rFonts w:ascii="Times New Roman" w:hAnsi="Times New Roman" w:cs="Times New Roman"/>
          <w:color w:val="000000" w:themeColor="text1"/>
        </w:rPr>
        <w:t>Авторство</w:t>
      </w:r>
      <w:r w:rsidRPr="00EC1A9D">
        <w:rPr>
          <w:rFonts w:ascii="Times New Roman" w:hAnsi="Times New Roman" w:cs="Times New Roman"/>
          <w:color w:val="000000" w:themeColor="text1"/>
        </w:rPr>
        <w:t>.</w:t>
      </w:r>
    </w:p>
    <w:p w14:paraId="497F7D8D" w14:textId="40DE08F0" w:rsidR="009E5EF3" w:rsidRPr="00EC1A9D" w:rsidRDefault="009E5EF3" w:rsidP="00EC1A9D">
      <w:pPr>
        <w:pStyle w:val="a3"/>
        <w:numPr>
          <w:ilvl w:val="0"/>
          <w:numId w:val="2"/>
        </w:numPr>
        <w:tabs>
          <w:tab w:val="left" w:pos="993"/>
        </w:tabs>
        <w:spacing w:after="0" w:line="276" w:lineRule="auto"/>
        <w:ind w:left="851" w:hanging="142"/>
        <w:rPr>
          <w:rFonts w:ascii="Times New Roman" w:hAnsi="Times New Roman" w:cs="Times New Roman"/>
          <w:color w:val="000000" w:themeColor="text1"/>
        </w:rPr>
      </w:pPr>
      <w:r w:rsidRPr="00EC1A9D">
        <w:rPr>
          <w:rFonts w:ascii="Times New Roman" w:hAnsi="Times New Roman" w:cs="Times New Roman"/>
          <w:color w:val="000000" w:themeColor="text1"/>
        </w:rPr>
        <w:t>Заглавие</w:t>
      </w:r>
      <w:r w:rsidRPr="00EC1A9D">
        <w:rPr>
          <w:rFonts w:ascii="Times New Roman" w:hAnsi="Times New Roman" w:cs="Times New Roman"/>
          <w:color w:val="000000" w:themeColor="text1"/>
        </w:rPr>
        <w:t>.</w:t>
      </w:r>
    </w:p>
    <w:p w14:paraId="18F1ACA7" w14:textId="5BCC3C86" w:rsidR="009E5EF3" w:rsidRPr="00EC1A9D" w:rsidRDefault="009E5EF3" w:rsidP="00EC1A9D">
      <w:pPr>
        <w:pStyle w:val="a3"/>
        <w:numPr>
          <w:ilvl w:val="0"/>
          <w:numId w:val="2"/>
        </w:numPr>
        <w:tabs>
          <w:tab w:val="left" w:pos="993"/>
        </w:tabs>
        <w:spacing w:after="0" w:line="276" w:lineRule="auto"/>
        <w:ind w:left="851" w:hanging="142"/>
        <w:rPr>
          <w:rFonts w:ascii="Times New Roman" w:hAnsi="Times New Roman" w:cs="Times New Roman"/>
          <w:color w:val="000000" w:themeColor="text1"/>
        </w:rPr>
      </w:pPr>
      <w:r w:rsidRPr="00EC1A9D">
        <w:rPr>
          <w:rFonts w:ascii="Times New Roman" w:hAnsi="Times New Roman" w:cs="Times New Roman"/>
          <w:color w:val="000000" w:themeColor="text1"/>
        </w:rPr>
        <w:t>Данные об издании</w:t>
      </w:r>
      <w:r w:rsidRPr="00EC1A9D">
        <w:rPr>
          <w:rFonts w:ascii="Times New Roman" w:hAnsi="Times New Roman" w:cs="Times New Roman"/>
          <w:color w:val="000000" w:themeColor="text1"/>
        </w:rPr>
        <w:t>.</w:t>
      </w:r>
    </w:p>
    <w:p w14:paraId="66DCDE16" w14:textId="00B8A755" w:rsidR="009E5EF3" w:rsidRPr="00EC1A9D" w:rsidRDefault="009E5EF3" w:rsidP="00EC1A9D">
      <w:pPr>
        <w:pStyle w:val="a3"/>
        <w:numPr>
          <w:ilvl w:val="0"/>
          <w:numId w:val="2"/>
        </w:numPr>
        <w:tabs>
          <w:tab w:val="left" w:pos="993"/>
        </w:tabs>
        <w:spacing w:after="0" w:line="276" w:lineRule="auto"/>
        <w:ind w:left="851" w:hanging="142"/>
        <w:rPr>
          <w:rFonts w:ascii="Times New Roman" w:hAnsi="Times New Roman" w:cs="Times New Roman"/>
          <w:color w:val="000000" w:themeColor="text1"/>
        </w:rPr>
      </w:pPr>
      <w:r w:rsidRPr="00EC1A9D">
        <w:rPr>
          <w:rFonts w:ascii="Times New Roman" w:hAnsi="Times New Roman" w:cs="Times New Roman"/>
          <w:color w:val="000000" w:themeColor="text1"/>
        </w:rPr>
        <w:t>Физическое описание</w:t>
      </w:r>
      <w:r w:rsidRPr="00EC1A9D">
        <w:rPr>
          <w:rFonts w:ascii="Times New Roman" w:hAnsi="Times New Roman" w:cs="Times New Roman"/>
          <w:color w:val="000000" w:themeColor="text1"/>
        </w:rPr>
        <w:t>.</w:t>
      </w:r>
    </w:p>
    <w:p w14:paraId="4D7BFDA9" w14:textId="78BC3530" w:rsidR="009E5EF3" w:rsidRPr="00EC1A9D" w:rsidRDefault="009E5EF3" w:rsidP="00EC1A9D">
      <w:pPr>
        <w:pStyle w:val="a3"/>
        <w:numPr>
          <w:ilvl w:val="0"/>
          <w:numId w:val="2"/>
        </w:numPr>
        <w:tabs>
          <w:tab w:val="left" w:pos="993"/>
        </w:tabs>
        <w:spacing w:after="0" w:line="276" w:lineRule="auto"/>
        <w:ind w:left="851" w:hanging="142"/>
        <w:rPr>
          <w:rFonts w:ascii="Times New Roman" w:hAnsi="Times New Roman" w:cs="Times New Roman"/>
          <w:color w:val="000000" w:themeColor="text1"/>
        </w:rPr>
      </w:pPr>
      <w:r w:rsidRPr="00EC1A9D">
        <w:rPr>
          <w:rFonts w:ascii="Times New Roman" w:hAnsi="Times New Roman" w:cs="Times New Roman"/>
          <w:color w:val="000000" w:themeColor="text1"/>
        </w:rPr>
        <w:t>Серия и номер</w:t>
      </w:r>
      <w:r w:rsidRPr="00EC1A9D">
        <w:rPr>
          <w:rFonts w:ascii="Times New Roman" w:hAnsi="Times New Roman" w:cs="Times New Roman"/>
          <w:color w:val="000000" w:themeColor="text1"/>
        </w:rPr>
        <w:t>.</w:t>
      </w:r>
    </w:p>
    <w:p w14:paraId="444C3E69" w14:textId="25702526" w:rsidR="009E5EF3" w:rsidRPr="00EC1A9D" w:rsidRDefault="009E5EF3" w:rsidP="00EC1A9D">
      <w:pPr>
        <w:pStyle w:val="a3"/>
        <w:numPr>
          <w:ilvl w:val="0"/>
          <w:numId w:val="2"/>
        </w:numPr>
        <w:tabs>
          <w:tab w:val="left" w:pos="993"/>
        </w:tabs>
        <w:spacing w:after="0" w:line="276" w:lineRule="auto"/>
        <w:ind w:left="851" w:hanging="142"/>
        <w:rPr>
          <w:rFonts w:ascii="Times New Roman" w:hAnsi="Times New Roman" w:cs="Times New Roman"/>
          <w:color w:val="000000" w:themeColor="text1"/>
        </w:rPr>
      </w:pPr>
      <w:r w:rsidRPr="00EC1A9D">
        <w:rPr>
          <w:rFonts w:ascii="Times New Roman" w:hAnsi="Times New Roman" w:cs="Times New Roman"/>
          <w:color w:val="000000" w:themeColor="text1"/>
        </w:rPr>
        <w:t>Сведения об источнике</w:t>
      </w:r>
      <w:r w:rsidRPr="00EC1A9D">
        <w:rPr>
          <w:rFonts w:ascii="Times New Roman" w:hAnsi="Times New Roman" w:cs="Times New Roman"/>
          <w:color w:val="000000" w:themeColor="text1"/>
        </w:rPr>
        <w:t>.</w:t>
      </w:r>
    </w:p>
    <w:p w14:paraId="5EAE8035" w14:textId="11D7C301" w:rsidR="009E5EF3" w:rsidRPr="00EC1A9D" w:rsidRDefault="009E5EF3" w:rsidP="00EC1A9D">
      <w:pPr>
        <w:pStyle w:val="a3"/>
        <w:numPr>
          <w:ilvl w:val="0"/>
          <w:numId w:val="2"/>
        </w:numPr>
        <w:tabs>
          <w:tab w:val="left" w:pos="993"/>
        </w:tabs>
        <w:spacing w:after="0" w:line="276" w:lineRule="auto"/>
        <w:ind w:left="851" w:hanging="142"/>
        <w:rPr>
          <w:rFonts w:ascii="Times New Roman" w:hAnsi="Times New Roman" w:cs="Times New Roman"/>
          <w:color w:val="000000" w:themeColor="text1"/>
        </w:rPr>
      </w:pPr>
      <w:r w:rsidRPr="00EC1A9D">
        <w:rPr>
          <w:rFonts w:ascii="Times New Roman" w:hAnsi="Times New Roman" w:cs="Times New Roman"/>
          <w:color w:val="000000" w:themeColor="text1"/>
        </w:rPr>
        <w:t>ISBN или ISSN: В случае книг или журналов указываются международные стандартные номера книги (ISBN) или международные стандартные серийные номера (ISSN) журнала.</w:t>
      </w:r>
    </w:p>
    <w:p w14:paraId="16C22176" w14:textId="383489A8" w:rsidR="009E5EF3" w:rsidRPr="00EC1A9D" w:rsidRDefault="009E5EF3" w:rsidP="00EC1A9D">
      <w:pPr>
        <w:pStyle w:val="a3"/>
        <w:numPr>
          <w:ilvl w:val="0"/>
          <w:numId w:val="2"/>
        </w:numPr>
        <w:tabs>
          <w:tab w:val="left" w:pos="993"/>
        </w:tabs>
        <w:spacing w:after="0" w:line="276" w:lineRule="auto"/>
        <w:ind w:left="851" w:hanging="142"/>
        <w:rPr>
          <w:rFonts w:ascii="Times New Roman" w:hAnsi="Times New Roman" w:cs="Times New Roman"/>
          <w:color w:val="000000" w:themeColor="text1"/>
        </w:rPr>
      </w:pPr>
      <w:r w:rsidRPr="00EC1A9D">
        <w:rPr>
          <w:rFonts w:ascii="Times New Roman" w:hAnsi="Times New Roman" w:cs="Times New Roman"/>
          <w:color w:val="000000" w:themeColor="text1"/>
        </w:rPr>
        <w:t>Примечания</w:t>
      </w:r>
      <w:r w:rsidRPr="00EC1A9D">
        <w:rPr>
          <w:rFonts w:ascii="Times New Roman" w:hAnsi="Times New Roman" w:cs="Times New Roman"/>
          <w:color w:val="000000" w:themeColor="text1"/>
        </w:rPr>
        <w:t>.</w:t>
      </w:r>
    </w:p>
    <w:p w14:paraId="3FDECEAD" w14:textId="77777777" w:rsidR="003F2B64" w:rsidRPr="003F2B64" w:rsidRDefault="003F2B64" w:rsidP="003F2B64">
      <w:pPr>
        <w:tabs>
          <w:tab w:val="left" w:pos="993"/>
        </w:tabs>
        <w:spacing w:after="0" w:line="276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14:paraId="2817AE85" w14:textId="77777777" w:rsidR="003F2B64" w:rsidRPr="003F2B64" w:rsidRDefault="003F2B64" w:rsidP="003F2B64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rPr>
          <w:rFonts w:ascii="Times New Roman" w:hAnsi="Times New Roman" w:cs="Times New Roman"/>
          <w:color w:val="000000" w:themeColor="text1"/>
        </w:rPr>
      </w:pPr>
      <w:r w:rsidRPr="003F2B64">
        <w:rPr>
          <w:rFonts w:ascii="Times New Roman" w:hAnsi="Times New Roman" w:cs="Times New Roman"/>
          <w:b/>
          <w:bCs/>
          <w:color w:val="000000" w:themeColor="text1"/>
        </w:rPr>
        <w:t>Примеры библиографических описаний</w:t>
      </w:r>
      <w:r w:rsidRPr="003F2B64">
        <w:rPr>
          <w:rFonts w:ascii="Times New Roman" w:hAnsi="Times New Roman" w:cs="Times New Roman"/>
          <w:color w:val="000000" w:themeColor="text1"/>
        </w:rPr>
        <w:t>:</w:t>
      </w:r>
    </w:p>
    <w:p w14:paraId="2F8EF457" w14:textId="2B04ABBC" w:rsidR="003F2B64" w:rsidRPr="00EC1A9D" w:rsidRDefault="003F2B64" w:rsidP="003F2B64">
      <w:pPr>
        <w:tabs>
          <w:tab w:val="left" w:pos="993"/>
        </w:tabs>
        <w:spacing w:after="0" w:line="276" w:lineRule="auto"/>
        <w:ind w:firstLine="709"/>
        <w:rPr>
          <w:rFonts w:ascii="Times New Roman" w:hAnsi="Times New Roman" w:cs="Times New Roman"/>
          <w:color w:val="000000" w:themeColor="text1"/>
        </w:rPr>
      </w:pPr>
      <w:r w:rsidRPr="003F2B64">
        <w:rPr>
          <w:rFonts w:ascii="Times New Roman" w:hAnsi="Times New Roman" w:cs="Times New Roman"/>
          <w:color w:val="000000" w:themeColor="text1"/>
        </w:rPr>
        <w:t>В данном разделе приводятся конкретные примеры правильно оформленных библиографических записей для различных типов документов, чтобы помочь пользователям лучше понять и применить правила, установленные в стандарте, на конкретных примерах.</w:t>
      </w:r>
    </w:p>
    <w:p w14:paraId="6D3D10C1" w14:textId="1992D9A9" w:rsidR="009E5EF3" w:rsidRPr="00EC1A9D" w:rsidRDefault="009E5EF3" w:rsidP="003F2B64">
      <w:pPr>
        <w:tabs>
          <w:tab w:val="left" w:pos="993"/>
        </w:tabs>
        <w:spacing w:after="0" w:line="276" w:lineRule="auto"/>
        <w:ind w:firstLine="709"/>
        <w:rPr>
          <w:rFonts w:ascii="Times New Roman" w:hAnsi="Times New Roman" w:cs="Times New Roman"/>
          <w:color w:val="000000" w:themeColor="text1"/>
        </w:rPr>
      </w:pPr>
      <w:r w:rsidRPr="00EC1A9D">
        <w:rPr>
          <w:rFonts w:ascii="Times New Roman" w:hAnsi="Times New Roman" w:cs="Times New Roman"/>
          <w:color w:val="000000" w:themeColor="text1"/>
        </w:rPr>
        <w:t>В разделе есть информации об оформлении:</w:t>
      </w:r>
    </w:p>
    <w:p w14:paraId="31B4FB0B" w14:textId="52C99F91" w:rsidR="009E5EF3" w:rsidRPr="00EC1A9D" w:rsidRDefault="009E5EF3" w:rsidP="00EC1A9D">
      <w:pPr>
        <w:pStyle w:val="a3"/>
        <w:numPr>
          <w:ilvl w:val="0"/>
          <w:numId w:val="3"/>
        </w:numPr>
        <w:tabs>
          <w:tab w:val="left" w:pos="1276"/>
        </w:tabs>
        <w:spacing w:after="0" w:line="276" w:lineRule="auto"/>
        <w:ind w:left="851" w:hanging="142"/>
        <w:rPr>
          <w:rFonts w:ascii="Times New Roman" w:hAnsi="Times New Roman" w:cs="Times New Roman"/>
          <w:color w:val="000000" w:themeColor="text1"/>
        </w:rPr>
      </w:pPr>
      <w:r w:rsidRPr="00EC1A9D">
        <w:rPr>
          <w:rFonts w:ascii="Times New Roman" w:hAnsi="Times New Roman" w:cs="Times New Roman"/>
          <w:color w:val="000000" w:themeColor="text1"/>
        </w:rPr>
        <w:t>Книг.</w:t>
      </w:r>
    </w:p>
    <w:p w14:paraId="1BFB5E56" w14:textId="302C3E49" w:rsidR="009E5EF3" w:rsidRPr="00EC1A9D" w:rsidRDefault="009E5EF3" w:rsidP="00EC1A9D">
      <w:pPr>
        <w:pStyle w:val="a3"/>
        <w:numPr>
          <w:ilvl w:val="0"/>
          <w:numId w:val="3"/>
        </w:numPr>
        <w:tabs>
          <w:tab w:val="left" w:pos="1276"/>
        </w:tabs>
        <w:spacing w:after="0" w:line="276" w:lineRule="auto"/>
        <w:ind w:left="851" w:hanging="142"/>
        <w:rPr>
          <w:rFonts w:ascii="Times New Roman" w:hAnsi="Times New Roman" w:cs="Times New Roman"/>
          <w:color w:val="000000" w:themeColor="text1"/>
        </w:rPr>
      </w:pPr>
      <w:r w:rsidRPr="00EC1A9D">
        <w:rPr>
          <w:rFonts w:ascii="Times New Roman" w:hAnsi="Times New Roman" w:cs="Times New Roman"/>
          <w:color w:val="000000" w:themeColor="text1"/>
        </w:rPr>
        <w:t>Статей в журнале.</w:t>
      </w:r>
    </w:p>
    <w:p w14:paraId="2E973B45" w14:textId="0B6725D7" w:rsidR="009E5EF3" w:rsidRPr="00EC1A9D" w:rsidRDefault="009E5EF3" w:rsidP="00EC1A9D">
      <w:pPr>
        <w:pStyle w:val="a3"/>
        <w:numPr>
          <w:ilvl w:val="0"/>
          <w:numId w:val="3"/>
        </w:numPr>
        <w:tabs>
          <w:tab w:val="left" w:pos="1276"/>
        </w:tabs>
        <w:spacing w:after="0" w:line="276" w:lineRule="auto"/>
        <w:ind w:left="851" w:hanging="142"/>
        <w:rPr>
          <w:rFonts w:ascii="Times New Roman" w:hAnsi="Times New Roman" w:cs="Times New Roman"/>
          <w:color w:val="000000" w:themeColor="text1"/>
        </w:rPr>
      </w:pPr>
      <w:r w:rsidRPr="00EC1A9D">
        <w:rPr>
          <w:rFonts w:ascii="Times New Roman" w:hAnsi="Times New Roman" w:cs="Times New Roman"/>
          <w:color w:val="000000" w:themeColor="text1"/>
        </w:rPr>
        <w:t>Электронных ресурсов.</w:t>
      </w:r>
    </w:p>
    <w:p w14:paraId="0F235FF5" w14:textId="3A2477C7" w:rsidR="009E5EF3" w:rsidRPr="00EC1A9D" w:rsidRDefault="009E5EF3" w:rsidP="00EC1A9D">
      <w:pPr>
        <w:pStyle w:val="a3"/>
        <w:numPr>
          <w:ilvl w:val="0"/>
          <w:numId w:val="3"/>
        </w:numPr>
        <w:tabs>
          <w:tab w:val="left" w:pos="1276"/>
        </w:tabs>
        <w:spacing w:after="0" w:line="276" w:lineRule="auto"/>
        <w:ind w:left="851" w:hanging="142"/>
        <w:rPr>
          <w:rFonts w:ascii="Times New Roman" w:hAnsi="Times New Roman" w:cs="Times New Roman"/>
          <w:color w:val="000000" w:themeColor="text1"/>
        </w:rPr>
      </w:pPr>
      <w:r w:rsidRPr="00EC1A9D">
        <w:rPr>
          <w:rFonts w:ascii="Times New Roman" w:hAnsi="Times New Roman" w:cs="Times New Roman"/>
          <w:color w:val="000000" w:themeColor="text1"/>
        </w:rPr>
        <w:t>Диссертаций и авторефератов.</w:t>
      </w:r>
    </w:p>
    <w:p w14:paraId="07BC8C9B" w14:textId="5639335A" w:rsidR="002F6692" w:rsidRPr="00EC1A9D" w:rsidRDefault="009E5EF3" w:rsidP="00EC1A9D">
      <w:pPr>
        <w:pStyle w:val="a3"/>
        <w:numPr>
          <w:ilvl w:val="0"/>
          <w:numId w:val="3"/>
        </w:numPr>
        <w:tabs>
          <w:tab w:val="left" w:pos="1276"/>
        </w:tabs>
        <w:spacing w:after="0" w:line="276" w:lineRule="auto"/>
        <w:ind w:left="851" w:hanging="142"/>
        <w:rPr>
          <w:rFonts w:ascii="Times New Roman" w:hAnsi="Times New Roman" w:cs="Times New Roman"/>
          <w:color w:val="000000" w:themeColor="text1"/>
        </w:rPr>
      </w:pPr>
      <w:r w:rsidRPr="00EC1A9D">
        <w:rPr>
          <w:rFonts w:ascii="Times New Roman" w:hAnsi="Times New Roman" w:cs="Times New Roman"/>
          <w:color w:val="000000" w:themeColor="text1"/>
        </w:rPr>
        <w:t>Отчетов и других документов.</w:t>
      </w:r>
    </w:p>
    <w:sectPr w:rsidR="002F6692" w:rsidRPr="00EC1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D3749"/>
    <w:multiLevelType w:val="hybridMultilevel"/>
    <w:tmpl w:val="33FA61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F991CD8"/>
    <w:multiLevelType w:val="multilevel"/>
    <w:tmpl w:val="A84E4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5036CB"/>
    <w:multiLevelType w:val="hybridMultilevel"/>
    <w:tmpl w:val="AFAA8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6A3"/>
    <w:rsid w:val="002F6692"/>
    <w:rsid w:val="003F2B64"/>
    <w:rsid w:val="006906A3"/>
    <w:rsid w:val="0088337F"/>
    <w:rsid w:val="009E5EF3"/>
    <w:rsid w:val="00AB20D7"/>
    <w:rsid w:val="00C25766"/>
    <w:rsid w:val="00CF5B0F"/>
    <w:rsid w:val="00EC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47432"/>
  <w15:chartTrackingRefBased/>
  <w15:docId w15:val="{F6EE0292-974F-43CB-9D92-A1F30D05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4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6</cp:revision>
  <dcterms:created xsi:type="dcterms:W3CDTF">2023-10-22T08:34:00Z</dcterms:created>
  <dcterms:modified xsi:type="dcterms:W3CDTF">2023-10-22T13:56:00Z</dcterms:modified>
</cp:coreProperties>
</file>